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BE8A" w14:textId="77777777" w:rsidR="005A0F86" w:rsidRDefault="005A0F86" w:rsidP="005A0F86">
      <w:pPr>
        <w:pStyle w:val="Titredudocument"/>
        <w:jc w:val="center"/>
      </w:pPr>
      <w:r w:rsidRPr="00CB5DC1">
        <w:t xml:space="preserve">Modèle d’accord collectif </w:t>
      </w:r>
      <w:r>
        <w:t>Ou de décision unilatérale portant attribution d’une prime de partage de la valeur</w:t>
      </w:r>
    </w:p>
    <w:p w14:paraId="5E69934A" w14:textId="0FD8EE92" w:rsidR="005A0F86" w:rsidRDefault="005A0F86" w:rsidP="00672F7C">
      <w:pPr>
        <w:pStyle w:val="Sous-titredudocument"/>
        <w:jc w:val="center"/>
      </w:pPr>
      <w:r>
        <w:t>Article 1</w:t>
      </w:r>
      <w:r w:rsidRPr="003C7A7E">
        <w:rPr>
          <w:vertAlign w:val="superscript"/>
        </w:rPr>
        <w:t>er</w:t>
      </w:r>
      <w:r>
        <w:t xml:space="preserve"> de la loi n°2022-1158 du 16 août 2022 portant mesures d’urgence pour la protection du pouvoir d’achat </w:t>
      </w:r>
      <w:r w:rsidR="00EF75E2">
        <w:t>instituant</w:t>
      </w:r>
      <w:r>
        <w:t xml:space="preserve"> la prime de partage de la valeur (PPV)</w:t>
      </w:r>
    </w:p>
    <w:p w14:paraId="134471F3" w14:textId="77777777" w:rsidR="005A0F86" w:rsidRDefault="005A0F86" w:rsidP="005A0F86"/>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03"/>
      </w:tblGrid>
      <w:tr w:rsidR="005A0F86" w:rsidRPr="00AA3EAE" w14:paraId="15F1CEE2" w14:textId="77777777" w:rsidTr="001F1793">
        <w:tc>
          <w:tcPr>
            <w:tcW w:w="9603" w:type="dxa"/>
          </w:tcPr>
          <w:p w14:paraId="43D4389D" w14:textId="77777777" w:rsidR="005A0F86" w:rsidRDefault="005A0F86" w:rsidP="001F1793">
            <w:pPr>
              <w:pStyle w:val="Sous-titredudocument"/>
            </w:pPr>
            <w:r>
              <w:t>Remarque préliminaire</w:t>
            </w:r>
            <w:r w:rsidRPr="00672F7C">
              <w:t> :</w:t>
            </w:r>
          </w:p>
          <w:p w14:paraId="3F8CC7DC" w14:textId="77777777" w:rsidR="005A0F86" w:rsidRPr="001B64B9" w:rsidRDefault="005A0F86" w:rsidP="001F1793">
            <w:pPr>
              <w:rPr>
                <w:rFonts w:cs="Arial"/>
                <w:iCs/>
                <w:szCs w:val="24"/>
              </w:rPr>
            </w:pPr>
            <w:r w:rsidRPr="004D1B35">
              <w:rPr>
                <w:rFonts w:cs="Arial"/>
                <w:iCs/>
                <w:szCs w:val="24"/>
              </w:rPr>
              <w:t xml:space="preserve">Ce modèle est établi au regard des dispositions de </w:t>
            </w:r>
            <w:r w:rsidRPr="00672F7C">
              <w:rPr>
                <w:rFonts w:cs="Arial"/>
                <w:iCs/>
                <w:szCs w:val="24"/>
              </w:rPr>
              <w:t>la</w:t>
            </w:r>
            <w:r w:rsidRPr="00672F7C">
              <w:rPr>
                <w:rFonts w:cs="Arial"/>
                <w:i/>
                <w:szCs w:val="24"/>
              </w:rPr>
              <w:t xml:space="preserve"> </w:t>
            </w:r>
            <w:r w:rsidRPr="00672F7C">
              <w:t>loi n°2022-1158 du 16 août 2022 portant mesures d’urgence pour la protection du pouvoir d’achat créant la prime de partage de la valeur (PPV</w:t>
            </w:r>
            <w:r w:rsidRPr="00672F7C">
              <w:rPr>
                <w:rFonts w:cs="Arial"/>
                <w:iCs/>
                <w:szCs w:val="24"/>
              </w:rPr>
              <w:t>).</w:t>
            </w:r>
            <w:r w:rsidRPr="004D1B35">
              <w:rPr>
                <w:rFonts w:cs="Arial"/>
                <w:iCs/>
                <w:szCs w:val="24"/>
              </w:rPr>
              <w:t xml:space="preserve"> </w:t>
            </w:r>
          </w:p>
          <w:p w14:paraId="25A9FCF9" w14:textId="63C73735" w:rsidR="005A0F86" w:rsidRDefault="005A0F86">
            <w:r w:rsidRPr="004D1B35">
              <w:t xml:space="preserve">Il prend également en compte les préconisations de l’instruction relative à la </w:t>
            </w:r>
            <w:r w:rsidR="00565B80">
              <w:t>PPV</w:t>
            </w:r>
            <w:r w:rsidRPr="004D1B35">
              <w:t xml:space="preserve"> publiée au BOSS le 10 octobre 2022.</w:t>
            </w:r>
          </w:p>
          <w:p w14:paraId="16DC212F" w14:textId="5896A0F7" w:rsidR="005A0F86" w:rsidRPr="00BD168A" w:rsidRDefault="005A0F86" w:rsidP="000020A8">
            <w:pPr>
              <w:spacing w:before="0"/>
            </w:pPr>
          </w:p>
        </w:tc>
      </w:tr>
    </w:tbl>
    <w:p w14:paraId="789A8086" w14:textId="77777777" w:rsidR="005A0F86" w:rsidRDefault="005A0F86" w:rsidP="005A0F86"/>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03"/>
      </w:tblGrid>
      <w:tr w:rsidR="005A0F86" w:rsidRPr="00AA3EAE" w14:paraId="1347E125" w14:textId="77777777" w:rsidTr="001F1793">
        <w:tc>
          <w:tcPr>
            <w:tcW w:w="9603" w:type="dxa"/>
          </w:tcPr>
          <w:p w14:paraId="5A419F5F" w14:textId="77777777" w:rsidR="005A0F86" w:rsidRDefault="005A0F86" w:rsidP="001F1793">
            <w:pPr>
              <w:pStyle w:val="Sous-titredudocument"/>
            </w:pPr>
            <w:r>
              <w:t>Mode d’emploi</w:t>
            </w:r>
            <w:r w:rsidRPr="004D1B35">
              <w:t> :</w:t>
            </w:r>
          </w:p>
          <w:p w14:paraId="228BE1BF" w14:textId="00BE403B" w:rsidR="005A0F86" w:rsidRDefault="005A0F86" w:rsidP="00672F7C">
            <w:r w:rsidRPr="14FC05DA">
              <w:t xml:space="preserve">Le présent document est un modèle d’accord ou de décision unilatérale visant à attribuer une </w:t>
            </w:r>
            <w:r w:rsidR="00565B80">
              <w:t>PPV</w:t>
            </w:r>
            <w:r w:rsidRPr="14FC05DA">
              <w:t xml:space="preserve"> : il comprend une trame de base ainsi que des </w:t>
            </w:r>
            <w:r w:rsidRPr="004F7811">
              <w:rPr>
                <w:b/>
                <w:bCs w:val="0"/>
                <w:highlight w:val="yellow"/>
              </w:rPr>
              <w:t>options</w:t>
            </w:r>
            <w:r w:rsidRPr="00415B68">
              <w:rPr>
                <w:b/>
                <w:color w:val="31849B" w:themeColor="accent5" w:themeShade="BF"/>
              </w:rPr>
              <w:t xml:space="preserve"> </w:t>
            </w:r>
            <w:r w:rsidRPr="00672F7C">
              <w:t>et des</w:t>
            </w:r>
            <w:r w:rsidRPr="505D7F41">
              <w:rPr>
                <w:b/>
              </w:rPr>
              <w:t xml:space="preserve"> </w:t>
            </w:r>
            <w:r w:rsidRPr="00FE6703">
              <w:rPr>
                <w:b/>
                <w:color w:val="31849B" w:themeColor="accent5" w:themeShade="BF"/>
              </w:rPr>
              <w:t>rédactions alternatives</w:t>
            </w:r>
            <w:r w:rsidRPr="505D7F41">
              <w:t>.</w:t>
            </w:r>
            <w:r w:rsidRPr="14FC05DA">
              <w:t xml:space="preserve"> Lorsque plusieurs rédactions alternatives sont proposées, elles sont séparées par le mot </w:t>
            </w:r>
            <w:proofErr w:type="gramStart"/>
            <w:r w:rsidRPr="14FC05DA">
              <w:t xml:space="preserve">« </w:t>
            </w:r>
            <w:r w:rsidRPr="00FE6703">
              <w:rPr>
                <w:b/>
                <w:color w:val="31849B" w:themeColor="accent5" w:themeShade="BF"/>
                <w:szCs w:val="22"/>
              </w:rPr>
              <w:t>OU</w:t>
            </w:r>
            <w:r w:rsidRPr="00672F7C">
              <w:rPr>
                <w:b/>
                <w:color w:val="4BACC6" w:themeColor="accent5"/>
                <w:szCs w:val="22"/>
              </w:rPr>
              <w:t xml:space="preserve"> </w:t>
            </w:r>
            <w:r w:rsidRPr="14FC05DA">
              <w:t>»</w:t>
            </w:r>
            <w:proofErr w:type="gramEnd"/>
            <w:r w:rsidRPr="14FC05DA">
              <w:t>.</w:t>
            </w:r>
            <w:r>
              <w:t xml:space="preserve"> </w:t>
            </w:r>
          </w:p>
          <w:p w14:paraId="6B6014E1" w14:textId="77777777" w:rsidR="005A0F86" w:rsidRPr="00672F7C" w:rsidRDefault="005A0F86" w:rsidP="00672F7C">
            <w:pPr>
              <w:rPr>
                <w:color w:val="C00000"/>
              </w:rPr>
            </w:pPr>
            <w:r>
              <w:t xml:space="preserve">Il est également fait mention apparente des </w:t>
            </w:r>
            <w:r w:rsidRPr="00FE6703">
              <w:rPr>
                <w:i/>
                <w:color w:val="C00000"/>
              </w:rPr>
              <w:t>informations qui doivent être complétées par l’entreprise</w:t>
            </w:r>
            <w:r w:rsidRPr="00672F7C">
              <w:rPr>
                <w:color w:val="C00000"/>
              </w:rPr>
              <w:t xml:space="preserve">. </w:t>
            </w:r>
          </w:p>
          <w:p w14:paraId="194149F9" w14:textId="2B332CA0" w:rsidR="005A0F86" w:rsidRDefault="005A0F86">
            <w:r w:rsidRPr="00672F7C">
              <w:t xml:space="preserve">Le présent document satisfait aux obligations légales en vigueur mais </w:t>
            </w:r>
            <w:r w:rsidRPr="00AD4693">
              <w:t xml:space="preserve">ne constitue qu’un cadre minimal afin d’instaurer une </w:t>
            </w:r>
            <w:r w:rsidR="00565B80">
              <w:t>PPV</w:t>
            </w:r>
            <w:r w:rsidRPr="00AD4693">
              <w:t xml:space="preserve">, et </w:t>
            </w:r>
            <w:r w:rsidRPr="00672F7C">
              <w:t>doit être adapté à la situation spécifique de l’entreprise. Par ailleurs, il est toujours possible de prévoir des dispositions complémentaires et plus précises, spécifiques à la situation de l’entreprise.</w:t>
            </w:r>
          </w:p>
          <w:p w14:paraId="600DFA4A" w14:textId="7B16156F" w:rsidR="005A0F86" w:rsidRPr="00672F7C" w:rsidRDefault="005A0F86" w:rsidP="000020A8">
            <w:pPr>
              <w:spacing w:before="0"/>
            </w:pPr>
          </w:p>
        </w:tc>
      </w:tr>
    </w:tbl>
    <w:p w14:paraId="4795105F" w14:textId="77777777" w:rsidR="005A0F86" w:rsidRDefault="005A0F86" w:rsidP="005A0F86"/>
    <w:p w14:paraId="3CA1F4BD" w14:textId="77777777" w:rsidR="005A0F86" w:rsidRDefault="005A0F86" w:rsidP="005A0F86"/>
    <w:p w14:paraId="2C36C38A" w14:textId="4D513BAB" w:rsidR="005A0F86" w:rsidRDefault="005A0F86">
      <w:pPr>
        <w:rPr>
          <w:b/>
        </w:rPr>
      </w:pPr>
      <w:r w:rsidRPr="006247EC">
        <w:rPr>
          <w:b/>
        </w:rPr>
        <w:t>[</w:t>
      </w:r>
      <w:r w:rsidRPr="00672F7C">
        <w:rPr>
          <w:b/>
          <w:highlight w:val="yellow"/>
        </w:rPr>
        <w:t>Option 1</w:t>
      </w:r>
      <w:r w:rsidRPr="006247EC">
        <w:rPr>
          <w:b/>
        </w:rPr>
        <w:t xml:space="preserve"> – Si l’entreprise souhaite </w:t>
      </w:r>
      <w:r w:rsidRPr="00672F7C">
        <w:rPr>
          <w:b/>
        </w:rPr>
        <w:t>conclure un accord collectif</w:t>
      </w:r>
      <w:r w:rsidRPr="006247EC">
        <w:rPr>
          <w:b/>
        </w:rPr>
        <w:t>]</w:t>
      </w:r>
    </w:p>
    <w:p w14:paraId="21888BC7" w14:textId="77777777" w:rsidR="004917E0" w:rsidRPr="006247EC" w:rsidRDefault="004917E0" w:rsidP="004917E0">
      <w:pPr>
        <w:spacing w:before="0"/>
        <w:rPr>
          <w:b/>
          <w:bCs w:val="0"/>
          <w:color w:val="595959" w:themeColor="text1" w:themeTint="A6"/>
        </w:rPr>
      </w:pPr>
    </w:p>
    <w:p w14:paraId="25111B06" w14:textId="610EC407"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pPr>
      <w:r w:rsidRPr="00552B13">
        <w:rPr>
          <w:b/>
          <w:bCs w:val="0"/>
          <w:u w:val="single"/>
        </w:rPr>
        <w:t>Commentaire</w:t>
      </w:r>
      <w:r w:rsidRPr="00EE3CB3">
        <w:rPr>
          <w:rStyle w:val="Appelnotedebasdep"/>
          <w:rFonts w:cs="Arial"/>
          <w:b/>
          <w:u w:val="single"/>
          <w:vertAlign w:val="superscript"/>
        </w:rPr>
        <w:footnoteReference w:id="2"/>
      </w:r>
      <w:r w:rsidRPr="00573C02">
        <w:t xml:space="preserve"> :</w:t>
      </w:r>
    </w:p>
    <w:p w14:paraId="571DC4B0" w14:textId="00DC5803" w:rsidR="005A0F86" w:rsidRPr="00552B13"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552B13">
        <w:rPr>
          <w:i/>
          <w:iCs/>
        </w:rPr>
        <w:t xml:space="preserve">Il s’agit d’un modèle type de convention ou d’accord collectif </w:t>
      </w:r>
      <w:r w:rsidRPr="00552B13">
        <w:rPr>
          <w:i/>
          <w:iCs/>
          <w:szCs w:val="24"/>
        </w:rPr>
        <w:t>d’établissement, d’entreprise, ou de groupe conclu</w:t>
      </w:r>
      <w:r w:rsidRPr="00552B13">
        <w:rPr>
          <w:i/>
          <w:iCs/>
        </w:rPr>
        <w:t> :</w:t>
      </w:r>
    </w:p>
    <w:p w14:paraId="6B2EEC35" w14:textId="3CBA2B1B" w:rsidR="005A0F86" w:rsidRPr="00552B13"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552B13">
        <w:rPr>
          <w:i/>
          <w:iCs/>
        </w:rPr>
        <w:t xml:space="preserve">- soit par accord collectif de travail ; </w:t>
      </w:r>
    </w:p>
    <w:p w14:paraId="6AA4F514" w14:textId="6297007A" w:rsidR="005A0F86" w:rsidRPr="00552B13" w:rsidRDefault="005A0F86" w:rsidP="00552B13">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552B13">
        <w:rPr>
          <w:i/>
          <w:iCs/>
        </w:rPr>
        <w:t xml:space="preserve">- soit entre l’employeur et les représentants d’organisations syndicales représentatives au niveau du périmètre concerné ; </w:t>
      </w:r>
    </w:p>
    <w:p w14:paraId="1BAA2CC0" w14:textId="6D4F856C" w:rsidR="005A0F86" w:rsidRPr="00552B13"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552B13">
        <w:rPr>
          <w:i/>
          <w:iCs/>
        </w:rPr>
        <w:t>- soit par accord au sein du comité social et économique ;</w:t>
      </w:r>
    </w:p>
    <w:p w14:paraId="0B5C2EAC" w14:textId="025D5CF9" w:rsidR="004917E0" w:rsidRPr="00723062" w:rsidRDefault="005A0F86" w:rsidP="00723062">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552B13">
        <w:rPr>
          <w:i/>
          <w:iCs/>
        </w:rPr>
        <w:t xml:space="preserve">- soit par ratification aux 2/3 des salariés, avec demande conjointe de l’employeur et du CSE en présence d’un CSE ou d’une ou plusieurs organisations syndicales représentatives s’il en existe. </w:t>
      </w:r>
    </w:p>
    <w:p w14:paraId="596AC7CF" w14:textId="77777777" w:rsidR="00FA1F57" w:rsidRPr="00552B13"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525CEAE9" w14:textId="77777777" w:rsidR="005A0F86" w:rsidRPr="00573C02" w:rsidRDefault="005A0F86" w:rsidP="005A0F86"/>
    <w:p w14:paraId="51ACD46B" w14:textId="5127CAA6" w:rsidR="005A0F86" w:rsidRPr="006247EC" w:rsidRDefault="005A0F86" w:rsidP="005A0F86">
      <w:pPr>
        <w:rPr>
          <w:rFonts w:cs="YBZFD E+ Helvetica"/>
          <w:b/>
          <w:i/>
          <w:u w:val="single"/>
        </w:rPr>
      </w:pPr>
      <w:r w:rsidRPr="006247EC">
        <w:rPr>
          <w:b/>
          <w:u w:val="single"/>
        </w:rPr>
        <w:t xml:space="preserve">Accord collectif portant attribution d’une </w:t>
      </w:r>
      <w:r w:rsidR="008A56B2">
        <w:rPr>
          <w:b/>
          <w:bCs w:val="0"/>
          <w:u w:val="single"/>
        </w:rPr>
        <w:t>PPV</w:t>
      </w:r>
      <w:r w:rsidRPr="006247EC">
        <w:rPr>
          <w:b/>
          <w:u w:val="single"/>
        </w:rPr>
        <w:t xml:space="preserve"> entre :</w:t>
      </w:r>
    </w:p>
    <w:p w14:paraId="26B2DFE6" w14:textId="79A5EB2D" w:rsidR="005A0F86" w:rsidRPr="004D1B35" w:rsidRDefault="005A0F86" w:rsidP="005A0F86">
      <w:r w:rsidRPr="006247EC">
        <w:rPr>
          <w:i/>
          <w:iCs/>
          <w:color w:val="C00000"/>
        </w:rPr>
        <w:t>…</w:t>
      </w:r>
      <w:r w:rsidR="006247EC">
        <w:rPr>
          <w:i/>
          <w:iCs/>
          <w:color w:val="C00000"/>
        </w:rPr>
        <w:t>.</w:t>
      </w:r>
      <w:r w:rsidRPr="006247EC">
        <w:rPr>
          <w:i/>
          <w:color w:val="C00000"/>
        </w:rPr>
        <w:t xml:space="preserve"> </w:t>
      </w:r>
      <w:r w:rsidRPr="006247EC">
        <w:rPr>
          <w:i/>
          <w:iCs/>
          <w:color w:val="C00000"/>
        </w:rPr>
        <w:t>(</w:t>
      </w:r>
      <w:proofErr w:type="gramStart"/>
      <w:r w:rsidR="00A32654">
        <w:rPr>
          <w:i/>
          <w:iCs/>
          <w:color w:val="C00000"/>
        </w:rPr>
        <w:t>r</w:t>
      </w:r>
      <w:r w:rsidRPr="006247EC">
        <w:rPr>
          <w:i/>
          <w:iCs/>
          <w:color w:val="C00000"/>
        </w:rPr>
        <w:t>aison</w:t>
      </w:r>
      <w:proofErr w:type="gramEnd"/>
      <w:r w:rsidRPr="006247EC">
        <w:rPr>
          <w:i/>
          <w:color w:val="C00000"/>
        </w:rPr>
        <w:t xml:space="preserve"> sociale de l’entreprise)</w:t>
      </w:r>
      <w:r w:rsidRPr="006247EC">
        <w:rPr>
          <w:color w:val="C00000"/>
        </w:rPr>
        <w:t xml:space="preserve"> </w:t>
      </w:r>
      <w:r w:rsidRPr="004D1B35">
        <w:t xml:space="preserve">représentée par </w:t>
      </w:r>
      <w:r w:rsidRPr="006247EC">
        <w:rPr>
          <w:color w:val="C00000"/>
        </w:rPr>
        <w:t>…</w:t>
      </w:r>
      <w:r w:rsidR="006247EC">
        <w:rPr>
          <w:color w:val="C00000"/>
        </w:rPr>
        <w:t>.</w:t>
      </w:r>
      <w:r w:rsidRPr="006247EC">
        <w:rPr>
          <w:color w:val="C00000"/>
        </w:rPr>
        <w:t xml:space="preserve"> </w:t>
      </w:r>
      <w:r w:rsidRPr="006247EC">
        <w:rPr>
          <w:i/>
          <w:color w:val="C00000"/>
        </w:rPr>
        <w:t>(</w:t>
      </w:r>
      <w:proofErr w:type="gramStart"/>
      <w:r w:rsidRPr="006247EC">
        <w:rPr>
          <w:i/>
          <w:color w:val="C00000"/>
        </w:rPr>
        <w:t>nom</w:t>
      </w:r>
      <w:proofErr w:type="gramEnd"/>
      <w:r w:rsidRPr="006247EC">
        <w:rPr>
          <w:i/>
          <w:color w:val="C00000"/>
        </w:rPr>
        <w:t xml:space="preserve"> du représentant)</w:t>
      </w:r>
      <w:r w:rsidRPr="004D1B35">
        <w:t>, d’une part</w:t>
      </w:r>
    </w:p>
    <w:p w14:paraId="374441D0" w14:textId="77777777" w:rsidR="005A0F86" w:rsidRDefault="005A0F86" w:rsidP="005A0F86">
      <w:r>
        <w:rPr>
          <w:b/>
        </w:rPr>
        <w:t>ET</w:t>
      </w:r>
      <w:r w:rsidRPr="004D1B35">
        <w:rPr>
          <w:b/>
        </w:rPr>
        <w:t xml:space="preserve"> </w:t>
      </w:r>
      <w:r w:rsidRPr="00CF3F84">
        <w:rPr>
          <w:i/>
          <w:color w:val="C00000"/>
        </w:rPr>
        <w:t>(</w:t>
      </w:r>
      <w:r w:rsidRPr="00672F7C">
        <w:rPr>
          <w:i/>
          <w:color w:val="C00000"/>
        </w:rPr>
        <w:t>choisir la sous-option correspondant à la situation de l’entreprise</w:t>
      </w:r>
      <w:r w:rsidRPr="00CF3F84">
        <w:rPr>
          <w:i/>
          <w:color w:val="C00000"/>
        </w:rPr>
        <w:t>)</w:t>
      </w:r>
      <w:r w:rsidRPr="00F46029">
        <w:rPr>
          <w:rStyle w:val="Appelnotedebasdep"/>
          <w:color w:val="595959" w:themeColor="text1" w:themeTint="A6"/>
          <w:vertAlign w:val="superscript"/>
        </w:rPr>
        <w:footnoteReference w:id="3"/>
      </w:r>
    </w:p>
    <w:p w14:paraId="509D986F" w14:textId="4DB25A70" w:rsidR="005A0F86" w:rsidRPr="00672F7C" w:rsidRDefault="005A0F86" w:rsidP="005A0F86">
      <w:pPr>
        <w:pStyle w:val="Paragraphedeliste"/>
        <w:numPr>
          <w:ilvl w:val="0"/>
          <w:numId w:val="6"/>
        </w:numPr>
      </w:pPr>
      <w:r w:rsidRPr="00672F7C">
        <w:rPr>
          <w:b/>
          <w:color w:val="4BACC6" w:themeColor="accent5"/>
        </w:rPr>
        <w:t>[Sous-option 1 – Accord conclu avec les organisations syndicales]</w:t>
      </w:r>
      <w:r>
        <w:t xml:space="preserve"> </w:t>
      </w:r>
      <w:r w:rsidRPr="00672F7C">
        <w:rPr>
          <w:i/>
          <w:iCs/>
          <w:color w:val="C00000"/>
        </w:rPr>
        <w:t>…</w:t>
      </w:r>
      <w:r w:rsidR="00CF3F84">
        <w:rPr>
          <w:i/>
          <w:iCs/>
          <w:color w:val="C00000"/>
        </w:rPr>
        <w:t>…</w:t>
      </w:r>
      <w:r w:rsidRPr="00672F7C">
        <w:rPr>
          <w:i/>
          <w:color w:val="C00000"/>
        </w:rPr>
        <w:t xml:space="preserve"> (nom des organisations syndicales représentatives</w:t>
      </w:r>
      <w:r w:rsidRPr="00672F7C">
        <w:rPr>
          <w:i/>
          <w:iCs/>
          <w:color w:val="C00000"/>
        </w:rPr>
        <w:t>)</w:t>
      </w:r>
      <w:r w:rsidR="00CF3F84">
        <w:rPr>
          <w:i/>
          <w:iCs/>
          <w:color w:val="C00000"/>
        </w:rPr>
        <w:t>.</w:t>
      </w:r>
    </w:p>
    <w:p w14:paraId="48EDCC4A" w14:textId="22E1537D" w:rsidR="005A0F86" w:rsidRDefault="005A0F86" w:rsidP="005A0F86">
      <w:pPr>
        <w:pStyle w:val="Paragraphedeliste"/>
        <w:numPr>
          <w:ilvl w:val="0"/>
          <w:numId w:val="6"/>
        </w:numPr>
      </w:pPr>
      <w:r w:rsidRPr="00672F7C">
        <w:rPr>
          <w:b/>
          <w:color w:val="4BACC6" w:themeColor="accent5"/>
        </w:rPr>
        <w:t>[Sous-option 2 – Accord conclu avec des salariés mandatés par des organisations syndicales représentatives]</w:t>
      </w:r>
      <w:r>
        <w:t xml:space="preserve"> </w:t>
      </w:r>
      <w:r w:rsidRPr="00672F7C">
        <w:rPr>
          <w:i/>
          <w:iCs/>
          <w:color w:val="C00000"/>
        </w:rPr>
        <w:t>…</w:t>
      </w:r>
      <w:r w:rsidR="00CF3F84">
        <w:rPr>
          <w:i/>
          <w:iCs/>
          <w:color w:val="C00000"/>
        </w:rPr>
        <w:t>…</w:t>
      </w:r>
      <w:r w:rsidRPr="00672F7C">
        <w:rPr>
          <w:i/>
          <w:color w:val="C00000"/>
        </w:rPr>
        <w:t xml:space="preserve"> (nom des salariés et de l’organisation syndicale représentative qui les mandate)</w:t>
      </w:r>
      <w:r w:rsidR="00F26E23">
        <w:rPr>
          <w:i/>
          <w:color w:val="C00000"/>
        </w:rPr>
        <w:t>.</w:t>
      </w:r>
    </w:p>
    <w:p w14:paraId="65C31749" w14:textId="394C998F" w:rsidR="005A0F86" w:rsidRPr="00672F7C" w:rsidRDefault="005A0F86" w:rsidP="005A0F86">
      <w:pPr>
        <w:pStyle w:val="Paragraphedeliste"/>
        <w:numPr>
          <w:ilvl w:val="0"/>
          <w:numId w:val="6"/>
        </w:numPr>
      </w:pPr>
      <w:r w:rsidRPr="00672F7C">
        <w:rPr>
          <w:b/>
          <w:color w:val="4BACC6" w:themeColor="accent5"/>
        </w:rPr>
        <w:t>[Sous-option 3 – Accord conclu au sein du CSE]</w:t>
      </w:r>
      <w:r>
        <w:t xml:space="preserve"> </w:t>
      </w:r>
      <w:r w:rsidRPr="00672F7C">
        <w:rPr>
          <w:i/>
          <w:iCs/>
          <w:color w:val="C00000"/>
        </w:rPr>
        <w:t>…</w:t>
      </w:r>
      <w:r w:rsidR="00CF3F84">
        <w:rPr>
          <w:i/>
          <w:iCs/>
          <w:color w:val="C00000"/>
        </w:rPr>
        <w:t>…</w:t>
      </w:r>
      <w:r w:rsidRPr="00672F7C">
        <w:rPr>
          <w:i/>
          <w:color w:val="C00000"/>
        </w:rPr>
        <w:t xml:space="preserve"> (viser le CSE)</w:t>
      </w:r>
      <w:r w:rsidR="00F26E23">
        <w:rPr>
          <w:i/>
          <w:color w:val="C00000"/>
        </w:rPr>
        <w:t>.</w:t>
      </w:r>
    </w:p>
    <w:p w14:paraId="142D71B7" w14:textId="6582AFA6" w:rsidR="005A0F86" w:rsidRPr="00A506DC" w:rsidRDefault="005A0F86" w:rsidP="00672F7C">
      <w:pPr>
        <w:pStyle w:val="Paragraphedeliste"/>
        <w:numPr>
          <w:ilvl w:val="0"/>
          <w:numId w:val="6"/>
        </w:numPr>
      </w:pPr>
      <w:r w:rsidRPr="00672F7C">
        <w:rPr>
          <w:b/>
          <w:color w:val="4BACC6" w:themeColor="accent5"/>
        </w:rPr>
        <w:t>[Sous-option 4 – Ratification des 2/3 des salariés]</w:t>
      </w:r>
      <w:r w:rsidRPr="004E2A9F">
        <w:rPr>
          <w:color w:val="4BACC6" w:themeColor="accent5"/>
        </w:rPr>
        <w:t xml:space="preserve"> </w:t>
      </w:r>
      <w:r w:rsidRPr="00672F7C">
        <w:rPr>
          <w:i/>
          <w:iCs/>
          <w:color w:val="C00000"/>
        </w:rPr>
        <w:t>…</w:t>
      </w:r>
      <w:r w:rsidR="00CF3F84">
        <w:rPr>
          <w:i/>
          <w:iCs/>
          <w:color w:val="C00000"/>
        </w:rPr>
        <w:t>…</w:t>
      </w:r>
      <w:r w:rsidRPr="00672F7C">
        <w:rPr>
          <w:i/>
          <w:color w:val="C00000"/>
        </w:rPr>
        <w:t xml:space="preserve"> (émargement des salariés).</w:t>
      </w:r>
    </w:p>
    <w:p w14:paraId="0C06DEFE" w14:textId="77777777" w:rsidR="00CF3F84" w:rsidRDefault="00CF3F84" w:rsidP="00CF3F84">
      <w:pPr>
        <w:rPr>
          <w:b/>
          <w:bCs w:val="0"/>
          <w:color w:val="31849B" w:themeColor="accent5" w:themeShade="BF"/>
        </w:rPr>
      </w:pPr>
    </w:p>
    <w:p w14:paraId="20E6BFC3" w14:textId="3A528D63" w:rsidR="005A0F86" w:rsidRPr="00CF3F84" w:rsidRDefault="005A0F86" w:rsidP="00672F7C">
      <w:pPr>
        <w:rPr>
          <w:b/>
          <w:color w:val="31849B" w:themeColor="accent5" w:themeShade="BF"/>
        </w:rPr>
      </w:pPr>
      <w:proofErr w:type="gramStart"/>
      <w:r w:rsidRPr="00CF3F84">
        <w:rPr>
          <w:b/>
          <w:color w:val="31849B" w:themeColor="accent5" w:themeShade="BF"/>
        </w:rPr>
        <w:t>OU</w:t>
      </w:r>
      <w:proofErr w:type="gramEnd"/>
    </w:p>
    <w:p w14:paraId="4F577215" w14:textId="77777777" w:rsidR="005A0F86" w:rsidRPr="00672F7C" w:rsidRDefault="005A0F86" w:rsidP="005A0F86">
      <w:pPr>
        <w:rPr>
          <w:b/>
          <w:color w:val="auto"/>
        </w:rPr>
      </w:pPr>
      <w:r w:rsidRPr="00CF3F84">
        <w:rPr>
          <w:b/>
        </w:rPr>
        <w:t>[</w:t>
      </w:r>
      <w:r w:rsidRPr="00CF3F84">
        <w:rPr>
          <w:b/>
          <w:highlight w:val="yellow"/>
        </w:rPr>
        <w:t>Option 2</w:t>
      </w:r>
      <w:r w:rsidRPr="00672F7C">
        <w:rPr>
          <w:b/>
        </w:rPr>
        <w:t xml:space="preserve"> – Si l’entreprise souhaite adopter un</w:t>
      </w:r>
      <w:r w:rsidRPr="00CF3F84">
        <w:rPr>
          <w:b/>
        </w:rPr>
        <w:t>e décision unilatérale]</w:t>
      </w:r>
    </w:p>
    <w:p w14:paraId="4F99F6E7" w14:textId="7373EFA6" w:rsidR="00EC2634" w:rsidRPr="00E0697B" w:rsidRDefault="005A0F86" w:rsidP="005A0F86">
      <w:pPr>
        <w:rPr>
          <w:b/>
          <w:u w:val="single"/>
        </w:rPr>
      </w:pPr>
      <w:r w:rsidRPr="00A32654">
        <w:rPr>
          <w:b/>
          <w:u w:val="single"/>
        </w:rPr>
        <w:t xml:space="preserve">Décision unilatérale portant attribution d’une </w:t>
      </w:r>
      <w:r w:rsidR="008A56B2">
        <w:rPr>
          <w:b/>
          <w:bCs w:val="0"/>
          <w:u w:val="single"/>
        </w:rPr>
        <w:t>PPV</w:t>
      </w:r>
    </w:p>
    <w:p w14:paraId="150C381C" w14:textId="760C9E9D" w:rsidR="0018703B" w:rsidRPr="00EC2634" w:rsidRDefault="005A0F86" w:rsidP="00EC2634">
      <w:pPr>
        <w:rPr>
          <w:b/>
        </w:rPr>
      </w:pPr>
      <w:r w:rsidRPr="0018703B">
        <w:rPr>
          <w:rFonts w:cs="Arial"/>
          <w:b/>
        </w:rPr>
        <w:lastRenderedPageBreak/>
        <w:t>Il</w:t>
      </w:r>
      <w:r w:rsidRPr="0018703B">
        <w:rPr>
          <w:b/>
        </w:rPr>
        <w:t xml:space="preserve"> est convenu ce qui suit : </w:t>
      </w:r>
    </w:p>
    <w:p w14:paraId="2F75C3E5" w14:textId="146580D5" w:rsidR="005A0F86" w:rsidRPr="0018703B" w:rsidRDefault="005A0F86" w:rsidP="0018703B">
      <w:pPr>
        <w:pStyle w:val="Sous-titre2dudocument"/>
        <w:rPr>
          <w:rFonts w:cs="Arial"/>
          <w:b w:val="0"/>
          <w:color w:val="595959" w:themeColor="text1" w:themeTint="A6"/>
          <w:szCs w:val="24"/>
        </w:rPr>
      </w:pPr>
      <w:r w:rsidRPr="00292E9D">
        <w:t>PREAMBULE</w:t>
      </w:r>
      <w:r w:rsidRPr="00EE3CB3">
        <w:rPr>
          <w:rFonts w:eastAsiaTheme="minorHAnsi"/>
          <w:vertAlign w:val="superscript"/>
        </w:rPr>
        <w:footnoteReference w:id="4"/>
      </w:r>
    </w:p>
    <w:p w14:paraId="53E8E8C7" w14:textId="77777777" w:rsidR="005A0F86" w:rsidRPr="00672F7C" w:rsidRDefault="005A0F86" w:rsidP="005A0F86">
      <w:pPr>
        <w:rPr>
          <w:b/>
        </w:rPr>
      </w:pPr>
      <w:r w:rsidRPr="00672F7C">
        <w:rPr>
          <w:b/>
        </w:rPr>
        <w:t>[</w:t>
      </w:r>
      <w:r w:rsidRPr="00672F7C">
        <w:rPr>
          <w:b/>
          <w:highlight w:val="yellow"/>
        </w:rPr>
        <w:t>Option 1</w:t>
      </w:r>
      <w:r w:rsidRPr="00672F7C">
        <w:rPr>
          <w:b/>
        </w:rPr>
        <w:t xml:space="preserve"> – Dans le cas d’un accord collectif]</w:t>
      </w:r>
    </w:p>
    <w:p w14:paraId="29370A2A" w14:textId="2E29CF4D" w:rsidR="005A0F86" w:rsidRPr="00190457" w:rsidRDefault="005A0F86" w:rsidP="005A0F86">
      <w:pPr>
        <w:rPr>
          <w:i/>
          <w:color w:val="C00000"/>
        </w:rPr>
      </w:pPr>
      <w:r w:rsidRPr="001208DE">
        <w:t>Le présent accord</w:t>
      </w:r>
      <w:r>
        <w:t xml:space="preserve"> </w:t>
      </w:r>
      <w:r w:rsidRPr="001208DE">
        <w:t>est conclu</w:t>
      </w:r>
      <w:r>
        <w:t xml:space="preserve"> </w:t>
      </w:r>
      <w:r w:rsidRPr="001208DE">
        <w:t xml:space="preserve">en vue de </w:t>
      </w:r>
      <w:r w:rsidRPr="00190457">
        <w:rPr>
          <w:i/>
          <w:iCs/>
          <w:color w:val="C00000"/>
        </w:rPr>
        <w:t>…</w:t>
      </w:r>
      <w:r w:rsidR="004917E0">
        <w:rPr>
          <w:i/>
          <w:iCs/>
          <w:color w:val="C00000"/>
        </w:rPr>
        <w:t>…</w:t>
      </w:r>
      <w:r w:rsidRPr="00190457">
        <w:rPr>
          <w:i/>
          <w:color w:val="C00000"/>
        </w:rPr>
        <w:t xml:space="preserve"> (présenter de manière succincte les objectifs et le contenu de l’accord). </w:t>
      </w:r>
    </w:p>
    <w:p w14:paraId="48032322" w14:textId="77777777" w:rsidR="00190457" w:rsidRDefault="00190457" w:rsidP="005A0F86"/>
    <w:p w14:paraId="3872F16D" w14:textId="60038934" w:rsidR="005A0F86" w:rsidRPr="00190457" w:rsidRDefault="005A0F86" w:rsidP="005A0F86">
      <w:pPr>
        <w:rPr>
          <w:b/>
          <w:color w:val="31849B" w:themeColor="accent5" w:themeShade="BF"/>
        </w:rPr>
      </w:pPr>
      <w:proofErr w:type="gramStart"/>
      <w:r w:rsidRPr="00190457">
        <w:rPr>
          <w:b/>
          <w:color w:val="31849B" w:themeColor="accent5" w:themeShade="BF"/>
        </w:rPr>
        <w:t>OU</w:t>
      </w:r>
      <w:proofErr w:type="gramEnd"/>
    </w:p>
    <w:p w14:paraId="2CA4ABE1" w14:textId="77777777" w:rsidR="005A0F86" w:rsidRPr="00672F7C" w:rsidRDefault="005A0F86" w:rsidP="005A0F86">
      <w:pPr>
        <w:rPr>
          <w:b/>
        </w:rPr>
      </w:pPr>
      <w:r w:rsidRPr="00672F7C">
        <w:rPr>
          <w:b/>
        </w:rPr>
        <w:t>[</w:t>
      </w:r>
      <w:r w:rsidRPr="00672F7C">
        <w:rPr>
          <w:b/>
          <w:highlight w:val="yellow"/>
        </w:rPr>
        <w:t>Option 2</w:t>
      </w:r>
      <w:r w:rsidRPr="00672F7C">
        <w:rPr>
          <w:b/>
        </w:rPr>
        <w:t xml:space="preserve"> – Dans le cas d’une décision unilatérale]</w:t>
      </w:r>
    </w:p>
    <w:p w14:paraId="4462A2F1" w14:textId="06811A97" w:rsidR="005A0F86" w:rsidRPr="00190457" w:rsidRDefault="005A0F86" w:rsidP="005A0F86">
      <w:pPr>
        <w:rPr>
          <w:i/>
          <w:color w:val="C00000"/>
        </w:rPr>
      </w:pPr>
      <w:r w:rsidRPr="003F702E">
        <w:t xml:space="preserve">La </w:t>
      </w:r>
      <w:r w:rsidRPr="00EA5366">
        <w:t>présente décision unilatérale est prise</w:t>
      </w:r>
      <w:r w:rsidRPr="003F702E">
        <w:t xml:space="preserve"> en vue de </w:t>
      </w:r>
      <w:r w:rsidRPr="00672F7C">
        <w:rPr>
          <w:i/>
          <w:iCs/>
          <w:color w:val="C00000"/>
        </w:rPr>
        <w:t>…</w:t>
      </w:r>
      <w:r w:rsidR="004917E0">
        <w:rPr>
          <w:i/>
          <w:iCs/>
          <w:color w:val="C00000"/>
        </w:rPr>
        <w:t>…</w:t>
      </w:r>
      <w:r w:rsidRPr="00672F7C">
        <w:rPr>
          <w:i/>
          <w:color w:val="C00000"/>
        </w:rPr>
        <w:t xml:space="preserve"> (présenter de manière succincte les objectifs et le contenu de la décision unilatérale). </w:t>
      </w:r>
    </w:p>
    <w:p w14:paraId="1711C6FA" w14:textId="77777777" w:rsidR="005A0F86" w:rsidRDefault="005A0F86" w:rsidP="005A0F86"/>
    <w:p w14:paraId="67C94996" w14:textId="1B85E1B3"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pPr>
      <w:r w:rsidRPr="007E779B">
        <w:rPr>
          <w:b/>
          <w:bCs w:val="0"/>
          <w:u w:val="single"/>
        </w:rPr>
        <w:t>Exemple</w:t>
      </w:r>
      <w:r w:rsidRPr="00573C02">
        <w:t xml:space="preserve"> :</w:t>
      </w:r>
    </w:p>
    <w:p w14:paraId="0C2795A9" w14:textId="7C6AC546" w:rsidR="004917E0" w:rsidRPr="0018703B" w:rsidRDefault="005A0F86" w:rsidP="00723062">
      <w:pPr>
        <w:pBdr>
          <w:top w:val="single" w:sz="4" w:space="1" w:color="auto"/>
          <w:left w:val="single" w:sz="4" w:space="4" w:color="auto"/>
          <w:bottom w:val="single" w:sz="4" w:space="1" w:color="auto"/>
          <w:right w:val="single" w:sz="4" w:space="4" w:color="auto"/>
        </w:pBdr>
        <w:shd w:val="clear" w:color="auto" w:fill="DAEEF3" w:themeFill="accent5" w:themeFillTint="33"/>
        <w:rPr>
          <w:rFonts w:cs="Arial"/>
          <w:i/>
        </w:rPr>
      </w:pPr>
      <w:r w:rsidRPr="00EE3CB3">
        <w:rPr>
          <w:i/>
          <w:iCs/>
        </w:rPr>
        <w:t xml:space="preserve">Conformément aux dispositions de l’article 1 de la loi n°2022-1158 du 16 août 2022 portant mesures d’urgence pour la protection du pouvoir d’achat, les parties conviennent de verser une </w:t>
      </w:r>
      <w:r w:rsidR="008A56B2">
        <w:rPr>
          <w:i/>
        </w:rPr>
        <w:t>PPV</w:t>
      </w:r>
      <w:r w:rsidRPr="00EE3CB3">
        <w:rPr>
          <w:i/>
          <w:iCs/>
        </w:rPr>
        <w:t xml:space="preserve"> ayant pour objectif de protéger et améliorer le pouvoir d’achat des salariés.</w:t>
      </w:r>
    </w:p>
    <w:p w14:paraId="25AC0CE5" w14:textId="77777777" w:rsidR="00FA1F57" w:rsidRPr="0018703B"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cs="Arial"/>
          <w:i/>
        </w:rPr>
      </w:pPr>
    </w:p>
    <w:p w14:paraId="1ACC20C8" w14:textId="77777777" w:rsidR="00A008BF" w:rsidRDefault="00A008BF" w:rsidP="00672F7C">
      <w:pPr>
        <w:pStyle w:val="Titre1"/>
      </w:pPr>
    </w:p>
    <w:p w14:paraId="3281524C" w14:textId="3C516CEA" w:rsidR="005A0F86" w:rsidRDefault="005A0F86" w:rsidP="00672F7C">
      <w:pPr>
        <w:pStyle w:val="Titre1"/>
      </w:pPr>
      <w:r>
        <w:t>Article 1 – Champ d’application</w:t>
      </w:r>
    </w:p>
    <w:p w14:paraId="263F0E6B" w14:textId="29D98F5F" w:rsidR="005A0F86" w:rsidRPr="00DB2DFC" w:rsidRDefault="005A0F86" w:rsidP="00DB2DFC">
      <w:pPr>
        <w:rPr>
          <w:b/>
          <w:bCs w:val="0"/>
        </w:rPr>
      </w:pPr>
      <w:r w:rsidRPr="00DB2DFC">
        <w:rPr>
          <w:b/>
          <w:bCs w:val="0"/>
        </w:rPr>
        <w:t>[</w:t>
      </w:r>
      <w:r w:rsidRPr="00DB2DFC">
        <w:rPr>
          <w:b/>
          <w:bCs w:val="0"/>
          <w:highlight w:val="yellow"/>
        </w:rPr>
        <w:t>Option 1</w:t>
      </w:r>
      <w:r w:rsidRPr="00DB2DFC">
        <w:rPr>
          <w:b/>
          <w:bCs w:val="0"/>
        </w:rPr>
        <w:t xml:space="preserve"> – Application à l’ensemble des salariés] </w:t>
      </w:r>
    </w:p>
    <w:p w14:paraId="5C18EC6C" w14:textId="77777777" w:rsidR="005A0F86" w:rsidRPr="00E052E8" w:rsidRDefault="005A0F86" w:rsidP="0018703B">
      <w:pPr>
        <w:rPr>
          <w:rFonts w:cs="Arial"/>
        </w:rPr>
      </w:pPr>
      <w:r w:rsidRPr="00A8225D">
        <w:rPr>
          <w:i/>
          <w:color w:val="C00000"/>
        </w:rPr>
        <w:t>(</w:t>
      </w:r>
      <w:proofErr w:type="gramStart"/>
      <w:r w:rsidRPr="00A8225D">
        <w:rPr>
          <w:i/>
          <w:color w:val="C00000"/>
        </w:rPr>
        <w:t>à</w:t>
      </w:r>
      <w:proofErr w:type="gramEnd"/>
      <w:r w:rsidRPr="00A8225D">
        <w:rPr>
          <w:i/>
          <w:color w:val="C00000"/>
        </w:rPr>
        <w:t xml:space="preserve"> adapter en fonction du choix de l’entreprise)</w:t>
      </w:r>
      <w:r w:rsidRPr="2725DEE9">
        <w:t xml:space="preserve"> </w:t>
      </w:r>
      <w:r w:rsidRPr="00EC2634">
        <w:t>Le présent accord</w:t>
      </w:r>
      <w:r w:rsidRPr="00672F7C">
        <w:rPr>
          <w:b/>
        </w:rPr>
        <w:t xml:space="preserve"> </w:t>
      </w:r>
      <w:r w:rsidRPr="00672F7C">
        <w:rPr>
          <w:b/>
          <w:color w:val="31849B" w:themeColor="accent5" w:themeShade="BF"/>
        </w:rPr>
        <w:t xml:space="preserve">OU </w:t>
      </w:r>
      <w:r w:rsidRPr="00672F7C">
        <w:rPr>
          <w:color w:val="31849B" w:themeColor="accent5" w:themeShade="BF"/>
        </w:rPr>
        <w:t>la présente décision unilatérale</w:t>
      </w:r>
      <w:r w:rsidRPr="00A8225D">
        <w:rPr>
          <w:color w:val="31849B" w:themeColor="accent5" w:themeShade="BF"/>
        </w:rPr>
        <w:t xml:space="preserve"> </w:t>
      </w:r>
      <w:r w:rsidRPr="2725DEE9">
        <w:t xml:space="preserve">est applicable </w:t>
      </w:r>
      <w:r>
        <w:t xml:space="preserve">à l’ensemble des salariés de l’entreprise présents </w:t>
      </w:r>
      <w:r w:rsidRPr="00A8225D">
        <w:rPr>
          <w:i/>
          <w:color w:val="C00000"/>
        </w:rPr>
        <w:t>(choix de l’entreprise entre les options ci-après)</w:t>
      </w:r>
      <w:r>
        <w:t xml:space="preserve"> :</w:t>
      </w:r>
    </w:p>
    <w:p w14:paraId="4332C500" w14:textId="06B64B92" w:rsidR="005A0F86" w:rsidRDefault="005A0F86" w:rsidP="0018703B">
      <w:pPr>
        <w:pStyle w:val="Paragraphedeliste"/>
        <w:numPr>
          <w:ilvl w:val="0"/>
          <w:numId w:val="10"/>
        </w:numPr>
        <w:rPr>
          <w:rFonts w:cs="Arial"/>
        </w:rPr>
      </w:pPr>
      <w:r w:rsidRPr="00A8225D">
        <w:rPr>
          <w:b/>
          <w:color w:val="4BACC6" w:themeColor="accent5"/>
        </w:rPr>
        <w:t xml:space="preserve">[Sous-option 1] </w:t>
      </w:r>
      <w:r>
        <w:t>au jour du versement de la PPV</w:t>
      </w:r>
      <w:r w:rsidRPr="00EE3CB3">
        <w:rPr>
          <w:rStyle w:val="Appelnotedebasdep"/>
          <w:vertAlign w:val="superscript"/>
        </w:rPr>
        <w:footnoteReference w:id="5"/>
      </w:r>
      <w:r>
        <w:t xml:space="preserve">, soit le </w:t>
      </w:r>
      <w:r w:rsidRPr="00A8225D">
        <w:rPr>
          <w:i/>
          <w:iCs/>
          <w:color w:val="C00000"/>
        </w:rPr>
        <w:t>…</w:t>
      </w:r>
      <w:r w:rsidR="00A8225D">
        <w:rPr>
          <w:i/>
          <w:iCs/>
          <w:color w:val="C00000"/>
        </w:rPr>
        <w:t>…</w:t>
      </w:r>
      <w:r w:rsidRPr="00A8225D">
        <w:rPr>
          <w:i/>
          <w:color w:val="C00000"/>
        </w:rPr>
        <w:t xml:space="preserve"> (préciser la date).</w:t>
      </w:r>
    </w:p>
    <w:p w14:paraId="0DBC5BB5" w14:textId="5C1656DB" w:rsidR="005A0F86" w:rsidRDefault="005A0F86" w:rsidP="0018703B">
      <w:pPr>
        <w:pStyle w:val="Paragraphedeliste"/>
        <w:numPr>
          <w:ilvl w:val="0"/>
          <w:numId w:val="10"/>
        </w:numPr>
        <w:rPr>
          <w:rFonts w:cs="Arial"/>
        </w:rPr>
      </w:pPr>
      <w:r w:rsidRPr="00A8225D">
        <w:rPr>
          <w:b/>
          <w:color w:val="4BACC6" w:themeColor="accent5"/>
        </w:rPr>
        <w:t xml:space="preserve">[Sous-option 2] </w:t>
      </w:r>
      <w:r>
        <w:t>au jour de l’adoption de la DUE, soit le </w:t>
      </w:r>
      <w:r w:rsidRPr="00A8225D">
        <w:rPr>
          <w:i/>
          <w:iCs/>
          <w:color w:val="C00000"/>
        </w:rPr>
        <w:t>…</w:t>
      </w:r>
      <w:r w:rsidR="00A8225D">
        <w:rPr>
          <w:i/>
          <w:iCs/>
          <w:color w:val="C00000"/>
        </w:rPr>
        <w:t>…</w:t>
      </w:r>
      <w:r w:rsidRPr="00A8225D">
        <w:rPr>
          <w:i/>
          <w:color w:val="C00000"/>
        </w:rPr>
        <w:t xml:space="preserve"> (préciser la date).</w:t>
      </w:r>
    </w:p>
    <w:p w14:paraId="0E16E5E8" w14:textId="77777777" w:rsidR="005A0F86" w:rsidRPr="00FF0FA3" w:rsidRDefault="005A0F86" w:rsidP="0018703B">
      <w:pPr>
        <w:pStyle w:val="Paragraphedeliste"/>
        <w:numPr>
          <w:ilvl w:val="0"/>
          <w:numId w:val="10"/>
        </w:numPr>
        <w:rPr>
          <w:rFonts w:cs="Arial"/>
        </w:rPr>
      </w:pPr>
      <w:r w:rsidRPr="00A8225D">
        <w:rPr>
          <w:b/>
          <w:color w:val="4BACC6" w:themeColor="accent5"/>
        </w:rPr>
        <w:t xml:space="preserve">[Sous-option 3] </w:t>
      </w:r>
      <w:r>
        <w:t>au jour du dépôt de l’accord à la DREETS.</w:t>
      </w:r>
    </w:p>
    <w:p w14:paraId="1F7E9CC5" w14:textId="77777777" w:rsidR="005A0F86" w:rsidRDefault="005A0F86" w:rsidP="005A0F86">
      <w:pPr>
        <w:pStyle w:val="Default"/>
        <w:spacing w:after="240"/>
        <w:jc w:val="both"/>
        <w:rPr>
          <w:rFonts w:cs="Arial"/>
        </w:rPr>
      </w:pPr>
    </w:p>
    <w:p w14:paraId="599A18B0" w14:textId="77777777" w:rsidR="005A0F86" w:rsidRPr="00DB2DFC" w:rsidRDefault="005A0F86" w:rsidP="00DB2DFC">
      <w:pPr>
        <w:rPr>
          <w:b/>
          <w:bCs w:val="0"/>
        </w:rPr>
      </w:pPr>
      <w:r w:rsidRPr="00DB2DFC">
        <w:rPr>
          <w:b/>
          <w:bCs w:val="0"/>
        </w:rPr>
        <w:lastRenderedPageBreak/>
        <w:t>[</w:t>
      </w:r>
      <w:r w:rsidRPr="00DB2DFC">
        <w:rPr>
          <w:b/>
          <w:bCs w:val="0"/>
          <w:highlight w:val="yellow"/>
        </w:rPr>
        <w:t>Option 2</w:t>
      </w:r>
      <w:r w:rsidRPr="00DB2DFC">
        <w:rPr>
          <w:b/>
          <w:bCs w:val="0"/>
        </w:rPr>
        <w:t xml:space="preserve"> – Fixation d’un plafond de rémunération</w:t>
      </w:r>
      <w:r w:rsidRPr="00DB2DFC">
        <w:rPr>
          <w:rStyle w:val="Appelnotedebasdep"/>
          <w:b/>
          <w:bCs w:val="0"/>
          <w:i/>
          <w:iCs/>
          <w:sz w:val="24"/>
          <w:szCs w:val="24"/>
          <w:vertAlign w:val="superscript"/>
        </w:rPr>
        <w:footnoteReference w:id="6"/>
      </w:r>
      <w:r w:rsidRPr="00DB2DFC">
        <w:rPr>
          <w:b/>
          <w:bCs w:val="0"/>
        </w:rPr>
        <w:t xml:space="preserve">] </w:t>
      </w:r>
    </w:p>
    <w:p w14:paraId="07B1F6F3" w14:textId="48DCD3C1" w:rsidR="005A0F86" w:rsidRPr="00A8225D" w:rsidRDefault="005A0F86" w:rsidP="00A8225D">
      <w:pPr>
        <w:rPr>
          <w:i/>
          <w:color w:val="C00000"/>
        </w:rPr>
      </w:pPr>
      <w:r w:rsidRPr="00A8225D">
        <w:rPr>
          <w:i/>
          <w:color w:val="C00000"/>
        </w:rPr>
        <w:t>(</w:t>
      </w:r>
      <w:proofErr w:type="gramStart"/>
      <w:r w:rsidRPr="00A8225D">
        <w:rPr>
          <w:i/>
          <w:color w:val="C00000"/>
        </w:rPr>
        <w:t>à</w:t>
      </w:r>
      <w:proofErr w:type="gramEnd"/>
      <w:r w:rsidRPr="00A8225D">
        <w:rPr>
          <w:i/>
          <w:color w:val="C00000"/>
        </w:rPr>
        <w:t xml:space="preserve"> adapter en fonction du choix de l’entreprise)</w:t>
      </w:r>
      <w:r w:rsidRPr="00A8225D">
        <w:rPr>
          <w:color w:val="C00000"/>
        </w:rPr>
        <w:t xml:space="preserve"> </w:t>
      </w:r>
      <w:r w:rsidRPr="00EC2634">
        <w:t>Le présent accord</w:t>
      </w:r>
      <w:r w:rsidRPr="00672F7C">
        <w:rPr>
          <w:b/>
        </w:rPr>
        <w:t xml:space="preserve"> </w:t>
      </w:r>
      <w:r w:rsidRPr="007641E0">
        <w:rPr>
          <w:b/>
          <w:color w:val="31849B" w:themeColor="accent5" w:themeShade="BF"/>
        </w:rPr>
        <w:t>OU</w:t>
      </w:r>
      <w:r w:rsidRPr="00672F7C">
        <w:rPr>
          <w:b/>
          <w:color w:val="31849B" w:themeColor="accent5" w:themeShade="BF"/>
        </w:rPr>
        <w:t xml:space="preserve"> </w:t>
      </w:r>
      <w:r w:rsidRPr="00672F7C">
        <w:rPr>
          <w:color w:val="31849B" w:themeColor="accent5" w:themeShade="BF"/>
        </w:rPr>
        <w:t>la présente décision unilatérale</w:t>
      </w:r>
      <w:r w:rsidRPr="007641E0">
        <w:rPr>
          <w:color w:val="31849B" w:themeColor="accent5" w:themeShade="BF"/>
        </w:rPr>
        <w:t xml:space="preserve"> </w:t>
      </w:r>
      <w:r w:rsidRPr="2725DEE9">
        <w:t xml:space="preserve">est applicable </w:t>
      </w:r>
      <w:r>
        <w:t xml:space="preserve">aux salariés dont la rémunération est inférieure à </w:t>
      </w:r>
      <w:r w:rsidRPr="00A8225D">
        <w:rPr>
          <w:i/>
          <w:iCs/>
          <w:color w:val="C00000"/>
        </w:rPr>
        <w:t>…</w:t>
      </w:r>
      <w:r w:rsidR="007641E0">
        <w:rPr>
          <w:i/>
          <w:iCs/>
          <w:color w:val="C00000"/>
        </w:rPr>
        <w:t>…</w:t>
      </w:r>
      <w:r w:rsidRPr="00A8225D">
        <w:rPr>
          <w:i/>
          <w:color w:val="C00000"/>
        </w:rPr>
        <w:t xml:space="preserve"> (fixer un plafond de rémunération</w:t>
      </w:r>
      <w:r w:rsidRPr="00672F7C">
        <w:rPr>
          <w:i/>
          <w:color w:val="C00000"/>
        </w:rPr>
        <w:t>)</w:t>
      </w:r>
      <w:r w:rsidRPr="00A008BF">
        <w:rPr>
          <w:rStyle w:val="Appelnotedebasdep"/>
          <w:i/>
          <w:color w:val="595959" w:themeColor="text1" w:themeTint="A6"/>
          <w:vertAlign w:val="superscript"/>
        </w:rPr>
        <w:footnoteReference w:id="7"/>
      </w:r>
      <w:r w:rsidRPr="00A8225D">
        <w:rPr>
          <w:i/>
          <w:color w:val="C00000"/>
        </w:rPr>
        <w:t>.</w:t>
      </w:r>
    </w:p>
    <w:p w14:paraId="072AABFD" w14:textId="77777777" w:rsidR="004917E0" w:rsidRPr="00A8225D" w:rsidRDefault="004917E0" w:rsidP="00A8225D">
      <w:pPr>
        <w:rPr>
          <w:i/>
          <w:iCs/>
          <w:color w:val="C00000"/>
        </w:rPr>
      </w:pPr>
    </w:p>
    <w:p w14:paraId="515B880A" w14:textId="77777777" w:rsidR="005A0F86" w:rsidRPr="004E2A9F"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EE3CB3">
        <w:rPr>
          <w:b/>
          <w:u w:val="single"/>
        </w:rPr>
        <w:t>Commentaire</w:t>
      </w:r>
      <w:r>
        <w:t xml:space="preserve"> : </w:t>
      </w:r>
      <w:r w:rsidRPr="007E779B">
        <w:rPr>
          <w:b/>
          <w:bCs w:val="0"/>
          <w:i/>
          <w:iCs/>
        </w:rPr>
        <w:t>Incidence du plafond d’exonération de cotisations sociales</w:t>
      </w:r>
    </w:p>
    <w:p w14:paraId="00210A7B" w14:textId="7735072F" w:rsidR="005A0F86" w:rsidRPr="00723062" w:rsidRDefault="005A0F86" w:rsidP="00723062">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4E2A9F">
        <w:rPr>
          <w:i/>
          <w:iCs/>
        </w:rPr>
        <w:t xml:space="preserve">Toute </w:t>
      </w:r>
      <w:r w:rsidR="008A56B2">
        <w:rPr>
          <w:i/>
        </w:rPr>
        <w:t>PPV</w:t>
      </w:r>
      <w:r w:rsidRPr="004E2A9F">
        <w:rPr>
          <w:i/>
          <w:iCs/>
        </w:rPr>
        <w:t xml:space="preserve"> versée entre le 1er juillet 2022 et le 31 décembre 2023 aux salariés ayant perçu, au cours des douze mois précédant son versement, une rémunération inférieure à trois fois la valeur annuelle du SMIC correspondant à la durée de travail prévue au contrat de travail est exonérée de cotisations sociales</w:t>
      </w:r>
      <w:r w:rsidRPr="004E2A9F">
        <w:rPr>
          <w:rStyle w:val="Appelnotedebasdep"/>
          <w:i/>
          <w:iCs/>
          <w:vertAlign w:val="superscript"/>
        </w:rPr>
        <w:footnoteReference w:id="8"/>
      </w:r>
      <w:r w:rsidRPr="004E2A9F">
        <w:rPr>
          <w:i/>
          <w:iCs/>
        </w:rPr>
        <w:t xml:space="preserve">. Cela ne signifie pas pour autant qu’il n’est pas possible d’attribuer cette prime à des salariés dont la rémunération est égale ou supérieure à trois fois la valeur annuelle du </w:t>
      </w:r>
      <w:r w:rsidR="0015424F">
        <w:rPr>
          <w:i/>
        </w:rPr>
        <w:t>SMIC</w:t>
      </w:r>
      <w:r w:rsidRPr="00EE3CB3">
        <w:rPr>
          <w:i/>
        </w:rPr>
        <w:t>.</w:t>
      </w:r>
      <w:r w:rsidR="00673645">
        <w:rPr>
          <w:i/>
          <w:iCs/>
        </w:rPr>
        <w:t xml:space="preserve"> D</w:t>
      </w:r>
      <w:r w:rsidR="00673645" w:rsidRPr="00673645">
        <w:rPr>
          <w:i/>
          <w:iCs/>
        </w:rPr>
        <w:t>ans l'hypothèse où le montant de la prime versée est supérieur à la limite, seule la partie excédentaire à celle-ci est assujettie aux cotisations et contributions sociales</w:t>
      </w:r>
      <w:r w:rsidR="00673645" w:rsidRPr="00673645">
        <w:rPr>
          <w:rStyle w:val="Appelnotedebasdep"/>
          <w:i/>
          <w:iCs/>
          <w:vertAlign w:val="superscript"/>
        </w:rPr>
        <w:footnoteReference w:id="9"/>
      </w:r>
      <w:r w:rsidR="00673645">
        <w:rPr>
          <w:i/>
          <w:iCs/>
        </w:rPr>
        <w:t xml:space="preserve">. </w:t>
      </w:r>
    </w:p>
    <w:p w14:paraId="73E2E8C3" w14:textId="77777777" w:rsidR="00FA1F57" w:rsidRPr="00EE3CB3"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0E9BCFA0" w14:textId="77777777" w:rsidR="005A0F86" w:rsidRDefault="005A0F86" w:rsidP="005A0F86">
      <w:pPr>
        <w:pStyle w:val="Default"/>
        <w:spacing w:after="240"/>
        <w:jc w:val="both"/>
        <w:rPr>
          <w:b/>
          <w:bCs/>
          <w:color w:val="424241"/>
        </w:rPr>
      </w:pPr>
    </w:p>
    <w:p w14:paraId="0A78F6C9" w14:textId="77777777" w:rsidR="005A0F86" w:rsidRDefault="005A0F86" w:rsidP="007E779B">
      <w:pPr>
        <w:pBdr>
          <w:top w:val="single" w:sz="4" w:space="1" w:color="auto"/>
          <w:left w:val="single" w:sz="4" w:space="4" w:color="auto"/>
          <w:bottom w:val="single" w:sz="4" w:space="1" w:color="auto"/>
          <w:right w:val="single" w:sz="4" w:space="4" w:color="auto"/>
        </w:pBdr>
        <w:shd w:val="clear" w:color="auto" w:fill="DAEEF3" w:themeFill="accent5" w:themeFillTint="33"/>
      </w:pPr>
      <w:r w:rsidRPr="007E779B">
        <w:rPr>
          <w:b/>
          <w:bCs w:val="0"/>
          <w:u w:val="single"/>
        </w:rPr>
        <w:t>Attention</w:t>
      </w:r>
      <w:r>
        <w:t> :</w:t>
      </w:r>
    </w:p>
    <w:p w14:paraId="34EE562E" w14:textId="1A942634" w:rsidR="004917E0" w:rsidRPr="00723062" w:rsidRDefault="005A0F86" w:rsidP="00723062">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7E779B">
        <w:rPr>
          <w:i/>
          <w:iCs/>
        </w:rPr>
        <w:t xml:space="preserve">Pour rappel, il n’est pas possible d’exclure des salariés du bénéfice de la </w:t>
      </w:r>
      <w:r w:rsidR="008A56B2">
        <w:rPr>
          <w:i/>
        </w:rPr>
        <w:t>PPV</w:t>
      </w:r>
      <w:r w:rsidRPr="007E779B">
        <w:rPr>
          <w:i/>
          <w:iCs/>
        </w:rPr>
        <w:t xml:space="preserve"> sur le fondement d’un autre critère que celui-ci.</w:t>
      </w:r>
    </w:p>
    <w:p w14:paraId="4DD1878A" w14:textId="77777777" w:rsidR="00FA1F57" w:rsidRPr="007E779B"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15001FB9" w14:textId="77777777" w:rsidR="004E2A9F" w:rsidRDefault="004E2A9F" w:rsidP="004E2A9F">
      <w:pPr>
        <w:rPr>
          <w:b/>
        </w:rPr>
      </w:pPr>
    </w:p>
    <w:p w14:paraId="650636A0" w14:textId="77777777" w:rsidR="005A0F86" w:rsidRPr="004917E0" w:rsidRDefault="005A0F86" w:rsidP="00672F7C">
      <w:pPr>
        <w:pStyle w:val="Default"/>
        <w:spacing w:after="240"/>
        <w:jc w:val="both"/>
      </w:pPr>
      <w:r w:rsidRPr="004917E0">
        <w:rPr>
          <w:b/>
          <w:color w:val="424241"/>
        </w:rPr>
        <w:t>[</w:t>
      </w:r>
      <w:r w:rsidRPr="00672F7C">
        <w:rPr>
          <w:b/>
          <w:color w:val="424241"/>
          <w:highlight w:val="yellow"/>
        </w:rPr>
        <w:t>Option 3</w:t>
      </w:r>
      <w:r w:rsidRPr="004917E0">
        <w:rPr>
          <w:b/>
          <w:color w:val="424241"/>
        </w:rPr>
        <w:t xml:space="preserve"> – En cas d’établissements multiples]</w:t>
      </w:r>
    </w:p>
    <w:p w14:paraId="3A6A7B2E" w14:textId="70965277" w:rsidR="005A0F86" w:rsidRPr="004917E0" w:rsidRDefault="005A0F86" w:rsidP="00672F7C">
      <w:pPr>
        <w:rPr>
          <w:i/>
          <w:color w:val="C00000"/>
        </w:rPr>
      </w:pPr>
      <w:r w:rsidRPr="004917E0">
        <w:rPr>
          <w:i/>
          <w:color w:val="C00000"/>
        </w:rPr>
        <w:t>(</w:t>
      </w:r>
      <w:proofErr w:type="gramStart"/>
      <w:r w:rsidRPr="004917E0">
        <w:rPr>
          <w:i/>
          <w:color w:val="C00000"/>
        </w:rPr>
        <w:t>à</w:t>
      </w:r>
      <w:proofErr w:type="gramEnd"/>
      <w:r w:rsidRPr="004917E0">
        <w:rPr>
          <w:i/>
          <w:color w:val="C00000"/>
        </w:rPr>
        <w:t xml:space="preserve"> adapter en fonction du choix de l’entreprise)</w:t>
      </w:r>
      <w:r w:rsidRPr="004917E0">
        <w:rPr>
          <w:color w:val="C00000"/>
        </w:rPr>
        <w:t xml:space="preserve"> </w:t>
      </w:r>
      <w:r w:rsidRPr="003F702E">
        <w:t>Le présent accord</w:t>
      </w:r>
      <w:r w:rsidRPr="003544AA">
        <w:t xml:space="preserve"> </w:t>
      </w:r>
      <w:r w:rsidRPr="004917E0">
        <w:rPr>
          <w:b/>
          <w:color w:val="31849B" w:themeColor="accent5" w:themeShade="BF"/>
        </w:rPr>
        <w:t>OU</w:t>
      </w:r>
      <w:r w:rsidRPr="004917E0">
        <w:rPr>
          <w:color w:val="31849B" w:themeColor="accent5" w:themeShade="BF"/>
        </w:rPr>
        <w:t xml:space="preserve"> la présente décision unilatérale</w:t>
      </w:r>
      <w:r w:rsidRPr="003544AA">
        <w:t xml:space="preserve"> est applicable </w:t>
      </w:r>
      <w:r>
        <w:t>aux salariés de l’établissement</w:t>
      </w:r>
      <w:r w:rsidRPr="007E779B">
        <w:rPr>
          <w:rStyle w:val="Appelnotedebasdep"/>
          <w:vertAlign w:val="superscript"/>
        </w:rPr>
        <w:footnoteReference w:id="10"/>
      </w:r>
      <w:r w:rsidR="004917E0">
        <w:t xml:space="preserve"> </w:t>
      </w:r>
      <w:r w:rsidRPr="004917E0">
        <w:rPr>
          <w:i/>
          <w:iCs/>
          <w:color w:val="C00000"/>
        </w:rPr>
        <w:t>…</w:t>
      </w:r>
      <w:r w:rsidR="004917E0" w:rsidRPr="004917E0">
        <w:rPr>
          <w:i/>
          <w:iCs/>
          <w:color w:val="C00000"/>
        </w:rPr>
        <w:t>…</w:t>
      </w:r>
      <w:r w:rsidRPr="004917E0">
        <w:rPr>
          <w:i/>
          <w:color w:val="C00000"/>
        </w:rPr>
        <w:t xml:space="preserve"> (indiquer le ou les établissements concernés).</w:t>
      </w:r>
    </w:p>
    <w:p w14:paraId="1C8FCB8E" w14:textId="28AF6696" w:rsidR="004917E0" w:rsidRPr="003544AA" w:rsidRDefault="00EC2634" w:rsidP="00672F7C">
      <w:r>
        <w:br w:type="page"/>
      </w:r>
    </w:p>
    <w:p w14:paraId="1FA9435C" w14:textId="77777777" w:rsidR="005A0F86" w:rsidRPr="007E779B"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rPr>
      </w:pPr>
      <w:r w:rsidRPr="00672F7C">
        <w:rPr>
          <w:b/>
          <w:bCs w:val="0"/>
          <w:u w:val="single"/>
        </w:rPr>
        <w:lastRenderedPageBreak/>
        <w:t>Commentaire</w:t>
      </w:r>
      <w:r>
        <w:t xml:space="preserve"> : </w:t>
      </w:r>
      <w:r w:rsidRPr="007E779B">
        <w:rPr>
          <w:b/>
          <w:bCs w:val="0"/>
          <w:i/>
          <w:iCs/>
        </w:rPr>
        <w:t>Bénéficiaires légaux</w:t>
      </w:r>
    </w:p>
    <w:p w14:paraId="3B89F65D" w14:textId="45C8C504" w:rsidR="005A0F86" w:rsidRPr="007E779B"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7E779B">
        <w:rPr>
          <w:i/>
        </w:rPr>
        <w:t>La loi désigne expressément comme bénéficiaires les salariés rattachés à l’entreprise par un contrat de travail, les apprentis</w:t>
      </w:r>
      <w:r w:rsidRPr="00672F7C">
        <w:rPr>
          <w:rStyle w:val="Appelnotedebasdep"/>
          <w:i/>
          <w:iCs/>
          <w:vertAlign w:val="superscript"/>
        </w:rPr>
        <w:footnoteReference w:id="11"/>
      </w:r>
      <w:r w:rsidR="00EB5D20">
        <w:rPr>
          <w:i/>
        </w:rPr>
        <w:t xml:space="preserve"> et</w:t>
      </w:r>
      <w:r w:rsidRPr="007E779B">
        <w:rPr>
          <w:i/>
        </w:rPr>
        <w:t xml:space="preserve"> les intérimaires </w:t>
      </w:r>
      <w:r w:rsidRPr="007E779B">
        <w:rPr>
          <w:i/>
          <w:iCs/>
        </w:rPr>
        <w:t>mis à disposition de</w:t>
      </w:r>
      <w:r w:rsidRPr="007E779B">
        <w:rPr>
          <w:i/>
        </w:rPr>
        <w:t xml:space="preserve"> l’entreprise utilisatrice</w:t>
      </w:r>
      <w:r w:rsidRPr="00672F7C">
        <w:rPr>
          <w:rStyle w:val="Appelnotedebasdep"/>
          <w:i/>
          <w:iCs/>
          <w:vertAlign w:val="superscript"/>
        </w:rPr>
        <w:footnoteReference w:id="12"/>
      </w:r>
      <w:r w:rsidRPr="007E779B">
        <w:rPr>
          <w:i/>
        </w:rPr>
        <w:t xml:space="preserve">. </w:t>
      </w:r>
      <w:r w:rsidRPr="00672F7C">
        <w:rPr>
          <w:i/>
          <w:iCs/>
        </w:rPr>
        <w:t xml:space="preserve">Les travailleurs handicapés liés à un établissement ou service d'aide par le travail mentionné à l'article L. 344-2 du </w:t>
      </w:r>
      <w:r w:rsidR="003575CC">
        <w:rPr>
          <w:i/>
        </w:rPr>
        <w:t>C</w:t>
      </w:r>
      <w:r w:rsidRPr="00672F7C">
        <w:rPr>
          <w:i/>
        </w:rPr>
        <w:t>ode</w:t>
      </w:r>
      <w:r w:rsidRPr="00672F7C">
        <w:rPr>
          <w:i/>
          <w:iCs/>
        </w:rPr>
        <w:t xml:space="preserve"> de l'action sociale et des familles par un contrat de soutien et d'aide par le travail mentionné à l'article L. 311-4 du même </w:t>
      </w:r>
      <w:r w:rsidR="00F76F4F">
        <w:rPr>
          <w:i/>
        </w:rPr>
        <w:t>c</w:t>
      </w:r>
      <w:r w:rsidRPr="00672F7C">
        <w:rPr>
          <w:i/>
        </w:rPr>
        <w:t>ode</w:t>
      </w:r>
      <w:r w:rsidRPr="00672F7C">
        <w:rPr>
          <w:i/>
          <w:iCs/>
        </w:rPr>
        <w:t> bénéficient également de la PPV lorsqu’elle est versée par l’ESAT</w:t>
      </w:r>
      <w:r w:rsidRPr="007E779B">
        <w:rPr>
          <w:i/>
          <w:iCs/>
          <w:vertAlign w:val="superscript"/>
        </w:rPr>
        <w:footnoteReference w:id="13"/>
      </w:r>
      <w:r w:rsidRPr="00672F7C">
        <w:rPr>
          <w:i/>
          <w:iCs/>
        </w:rPr>
        <w:t>.</w:t>
      </w:r>
      <w:r w:rsidRPr="00672F7C">
        <w:rPr>
          <w:i/>
          <w:iCs/>
          <w:color w:val="auto"/>
        </w:rPr>
        <w:t xml:space="preserve"> </w:t>
      </w:r>
    </w:p>
    <w:p w14:paraId="36BD34BD" w14:textId="5E0DBCC1" w:rsidR="005A0F86" w:rsidRPr="007E779B"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7E779B">
        <w:rPr>
          <w:i/>
          <w:iCs/>
        </w:rPr>
        <w:t xml:space="preserve">Ni la loi, ni l’instruction du 10 octobre 2022 ne règlent l’hypothèse des salariés mis à disposition dans l’entreprise utilisatrice par un groupement d’employeur. </w:t>
      </w:r>
      <w:r w:rsidRPr="007E779B">
        <w:rPr>
          <w:i/>
        </w:rPr>
        <w:t xml:space="preserve">Selon nous, </w:t>
      </w:r>
      <w:r w:rsidRPr="007E779B">
        <w:rPr>
          <w:i/>
          <w:iCs/>
        </w:rPr>
        <w:t>ces</w:t>
      </w:r>
      <w:r w:rsidRPr="007E779B">
        <w:rPr>
          <w:i/>
        </w:rPr>
        <w:t xml:space="preserve"> salariés </w:t>
      </w:r>
      <w:r w:rsidR="007E779B">
        <w:rPr>
          <w:i/>
          <w:iCs/>
        </w:rPr>
        <w:t xml:space="preserve">sont </w:t>
      </w:r>
      <w:r w:rsidRPr="007E779B">
        <w:rPr>
          <w:i/>
        </w:rPr>
        <w:t>également bénéficiaires</w:t>
      </w:r>
      <w:r w:rsidRPr="00672F7C">
        <w:rPr>
          <w:rStyle w:val="Appelnotedebasdep"/>
          <w:i/>
          <w:iCs/>
          <w:vertAlign w:val="superscript"/>
        </w:rPr>
        <w:footnoteReference w:id="14"/>
      </w:r>
      <w:r w:rsidRPr="007E779B">
        <w:rPr>
          <w:i/>
        </w:rPr>
        <w:t xml:space="preserve">. </w:t>
      </w:r>
    </w:p>
    <w:p w14:paraId="139D002B" w14:textId="77777777" w:rsidR="005A0F86" w:rsidRDefault="005A0F86" w:rsidP="007E779B">
      <w:pPr>
        <w:pBdr>
          <w:top w:val="single" w:sz="4" w:space="1" w:color="auto"/>
          <w:left w:val="single" w:sz="4" w:space="4" w:color="auto"/>
          <w:bottom w:val="single" w:sz="4" w:space="1" w:color="auto"/>
          <w:right w:val="single" w:sz="4" w:space="4" w:color="auto"/>
        </w:pBdr>
        <w:shd w:val="clear" w:color="auto" w:fill="DAEEF3" w:themeFill="accent5" w:themeFillTint="33"/>
        <w:rPr>
          <w:i/>
        </w:rPr>
      </w:pPr>
      <w:r w:rsidRPr="007E779B">
        <w:rPr>
          <w:i/>
          <w:iCs/>
        </w:rPr>
        <w:t xml:space="preserve">Sont en revanche </w:t>
      </w:r>
      <w:r w:rsidRPr="007E779B">
        <w:rPr>
          <w:i/>
        </w:rPr>
        <w:t>exclus les salariés mis à disposition (prêt de main d’œuvre) dans l’entreprise lorsque celle-ci verse la prime, ainsi que les stagiaires</w:t>
      </w:r>
      <w:r w:rsidRPr="00672F7C">
        <w:rPr>
          <w:rStyle w:val="Appelnotedebasdep"/>
          <w:vertAlign w:val="superscript"/>
        </w:rPr>
        <w:footnoteReference w:id="15"/>
      </w:r>
      <w:r w:rsidRPr="007E779B">
        <w:rPr>
          <w:i/>
        </w:rPr>
        <w:t xml:space="preserve">. </w:t>
      </w:r>
    </w:p>
    <w:p w14:paraId="73ED8E31" w14:textId="77777777" w:rsidR="00FA1F57" w:rsidRPr="007E779B"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091C2C5E" w14:textId="77777777" w:rsidR="005A0F86" w:rsidRPr="00B325EF" w:rsidRDefault="005A0F86" w:rsidP="005A0F86">
      <w:r>
        <w:t xml:space="preserve"> </w:t>
      </w:r>
    </w:p>
    <w:p w14:paraId="18DED536" w14:textId="77777777" w:rsidR="005A0F86" w:rsidRDefault="005A0F86" w:rsidP="005A0F86">
      <w:pPr>
        <w:pStyle w:val="Titre1"/>
      </w:pPr>
      <w:r w:rsidRPr="006433CD">
        <w:lastRenderedPageBreak/>
        <w:t xml:space="preserve">Article 2 – Montant de la prime </w:t>
      </w:r>
      <w:r>
        <w:t>de partage de la valeur</w:t>
      </w:r>
    </w:p>
    <w:p w14:paraId="57E3B6C8" w14:textId="5F0473DE" w:rsidR="00917075" w:rsidRPr="008953F7" w:rsidRDefault="00917075" w:rsidP="008953F7">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8953F7">
        <w:rPr>
          <w:b/>
          <w:bCs w:val="0"/>
          <w:u w:val="single"/>
        </w:rPr>
        <w:t>Commentaire</w:t>
      </w:r>
      <w:r>
        <w:t xml:space="preserve"> : </w:t>
      </w:r>
      <w:r w:rsidRPr="008953F7">
        <w:rPr>
          <w:b/>
          <w:bCs w:val="0"/>
          <w:i/>
          <w:iCs/>
        </w:rPr>
        <w:t>Régime social et fiscal</w:t>
      </w:r>
    </w:p>
    <w:p w14:paraId="04B3D2D6" w14:textId="129CC02E" w:rsidR="00917075" w:rsidRPr="008953F7" w:rsidRDefault="00917075" w:rsidP="008953F7">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8953F7">
        <w:rPr>
          <w:i/>
          <w:iCs/>
        </w:rPr>
        <w:t xml:space="preserve">La </w:t>
      </w:r>
      <w:r w:rsidR="008A56B2">
        <w:rPr>
          <w:i/>
        </w:rPr>
        <w:t>PPV</w:t>
      </w:r>
      <w:r w:rsidRPr="008953F7">
        <w:rPr>
          <w:i/>
          <w:iCs/>
        </w:rPr>
        <w:t xml:space="preserve"> est exonérée de cotisations sociales, dans la limite de 3</w:t>
      </w:r>
      <w:r w:rsidR="00747855">
        <w:rPr>
          <w:i/>
          <w:iCs/>
        </w:rPr>
        <w:t xml:space="preserve"> </w:t>
      </w:r>
      <w:r w:rsidRPr="008953F7">
        <w:rPr>
          <w:i/>
          <w:iCs/>
        </w:rPr>
        <w:t>000 € par bénéficiaire et par année civile. La limite est portée à 6</w:t>
      </w:r>
      <w:r w:rsidR="00747855">
        <w:rPr>
          <w:i/>
          <w:iCs/>
        </w:rPr>
        <w:t xml:space="preserve"> </w:t>
      </w:r>
      <w:r w:rsidRPr="008953F7">
        <w:rPr>
          <w:i/>
          <w:iCs/>
        </w:rPr>
        <w:t xml:space="preserve">000 € par bénéficiaire et par année civile pour les employeurs mettant en œuvre, à la date de versement de la </w:t>
      </w:r>
      <w:r w:rsidR="008A56B2">
        <w:rPr>
          <w:i/>
        </w:rPr>
        <w:t>PPV</w:t>
      </w:r>
      <w:r w:rsidRPr="008953F7">
        <w:rPr>
          <w:i/>
          <w:iCs/>
        </w:rPr>
        <w:t xml:space="preserve">, ou </w:t>
      </w:r>
      <w:r w:rsidR="00585433" w:rsidRPr="008953F7">
        <w:rPr>
          <w:i/>
          <w:iCs/>
        </w:rPr>
        <w:t>a</w:t>
      </w:r>
      <w:r w:rsidR="008953F7" w:rsidRPr="008953F7">
        <w:rPr>
          <w:i/>
          <w:iCs/>
        </w:rPr>
        <w:t xml:space="preserve">yant conclu, au titre du même exercice que celui du versement de cette prime un accord d’intéressement ou de participation. </w:t>
      </w:r>
    </w:p>
    <w:p w14:paraId="6DCD41E6" w14:textId="77777777" w:rsidR="005A0F86" w:rsidRPr="008953F7" w:rsidRDefault="005A0F86" w:rsidP="008953F7">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8953F7">
        <w:rPr>
          <w:i/>
          <w:iCs/>
        </w:rPr>
        <w:t xml:space="preserve">Il en résulte que le montant versé aux salariés bénéficiaires peut être supérieur au montant </w:t>
      </w:r>
      <w:bookmarkStart w:id="0" w:name="_Int_j6ukhv0K"/>
      <w:r w:rsidRPr="008953F7">
        <w:rPr>
          <w:i/>
          <w:iCs/>
        </w:rPr>
        <w:t>exonéré</w:t>
      </w:r>
      <w:bookmarkEnd w:id="0"/>
      <w:r w:rsidRPr="008953F7">
        <w:rPr>
          <w:i/>
          <w:iCs/>
        </w:rPr>
        <w:t xml:space="preserve"> sans remettre en cause l’exonération sociale et fiscale applicable aux sommes versées dans la limite du plafond d’exonération. Les sommes excédentaires sont soumises aux cotisations et contributions sociales et à l’impôt sur le revenu dans les conditions de droit commun. </w:t>
      </w:r>
    </w:p>
    <w:p w14:paraId="015DC0A0" w14:textId="77777777" w:rsidR="00FA1F57" w:rsidRPr="008953F7"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76660313" w14:textId="77777777" w:rsidR="005A0F86" w:rsidRPr="007E100F" w:rsidRDefault="005A0F86" w:rsidP="005A0F86"/>
    <w:p w14:paraId="4290D521" w14:textId="77777777" w:rsidR="005A0F86" w:rsidRPr="003F7B1D" w:rsidRDefault="005A0F86" w:rsidP="00672F7C">
      <w:pPr>
        <w:rPr>
          <w:rFonts w:eastAsiaTheme="minorEastAsia"/>
          <w:b/>
          <w:bCs w:val="0"/>
        </w:rPr>
      </w:pPr>
      <w:r w:rsidRPr="003F7B1D">
        <w:rPr>
          <w:rFonts w:eastAsiaTheme="minorEastAsia"/>
          <w:b/>
          <w:bCs w:val="0"/>
        </w:rPr>
        <w:t>[</w:t>
      </w:r>
      <w:r w:rsidRPr="00672F7C">
        <w:rPr>
          <w:rFonts w:eastAsiaTheme="minorEastAsia"/>
          <w:b/>
          <w:bCs w:val="0"/>
          <w:highlight w:val="yellow"/>
        </w:rPr>
        <w:t>Option 1</w:t>
      </w:r>
      <w:r w:rsidRPr="003F7B1D">
        <w:rPr>
          <w:rFonts w:eastAsiaTheme="minorEastAsia"/>
          <w:b/>
          <w:bCs w:val="0"/>
        </w:rPr>
        <w:t xml:space="preserve"> - Montant uniforme, sans critère de modulation]</w:t>
      </w:r>
    </w:p>
    <w:p w14:paraId="494D3C1D" w14:textId="064AD132" w:rsidR="005A0F86" w:rsidRDefault="005A0F86" w:rsidP="00672F7C">
      <w:pPr>
        <w:rPr>
          <w:rFonts w:eastAsiaTheme="minorEastAsia"/>
          <w:i/>
        </w:rPr>
      </w:pPr>
      <w:r w:rsidRPr="0005369C">
        <w:rPr>
          <w:rFonts w:eastAsiaTheme="minorEastAsia"/>
        </w:rPr>
        <w:t xml:space="preserve">Le montant de la </w:t>
      </w:r>
      <w:r w:rsidR="008A56B2">
        <w:rPr>
          <w:rFonts w:eastAsiaTheme="minorEastAsia"/>
        </w:rPr>
        <w:t>PPV</w:t>
      </w:r>
      <w:r w:rsidRPr="0005369C">
        <w:rPr>
          <w:rFonts w:eastAsiaTheme="minorEastAsia"/>
        </w:rPr>
        <w:t xml:space="preserve"> est de</w:t>
      </w:r>
      <w:r>
        <w:rPr>
          <w:rFonts w:eastAsiaTheme="minorEastAsia"/>
          <w:i/>
        </w:rPr>
        <w:t xml:space="preserve"> </w:t>
      </w:r>
      <w:r w:rsidRPr="00FA1F57">
        <w:rPr>
          <w:rFonts w:eastAsiaTheme="minorEastAsia"/>
          <w:i/>
          <w:color w:val="C00000"/>
        </w:rPr>
        <w:t>…… (indiquer le montant)</w:t>
      </w:r>
      <w:r>
        <w:rPr>
          <w:rFonts w:eastAsiaTheme="minorEastAsia"/>
          <w:i/>
        </w:rPr>
        <w:t xml:space="preserve">. </w:t>
      </w:r>
      <w:r w:rsidRPr="00FF0CCB">
        <w:rPr>
          <w:rFonts w:eastAsiaTheme="minorEastAsia"/>
        </w:rPr>
        <w:t>Ce montant est identique pour tous les salariés visés à l’article 1</w:t>
      </w:r>
      <w:r>
        <w:rPr>
          <w:rFonts w:eastAsiaTheme="minorEastAsia"/>
          <w:i/>
        </w:rPr>
        <w:t xml:space="preserve">. </w:t>
      </w:r>
    </w:p>
    <w:p w14:paraId="3307F84E" w14:textId="77777777" w:rsidR="005A0F86" w:rsidRPr="003F7B1D"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3F7B1D">
        <w:rPr>
          <w:rFonts w:eastAsiaTheme="minorEastAsia"/>
          <w:b/>
          <w:bCs w:val="0"/>
          <w:u w:val="single"/>
        </w:rPr>
        <w:t>Commentaire</w:t>
      </w:r>
      <w:r>
        <w:rPr>
          <w:rFonts w:eastAsiaTheme="minorEastAsia"/>
        </w:rPr>
        <w:t xml:space="preserve"> : </w:t>
      </w:r>
      <w:r w:rsidRPr="003F7B1D">
        <w:rPr>
          <w:rFonts w:eastAsiaTheme="minorEastAsia"/>
          <w:b/>
          <w:bCs w:val="0"/>
          <w:i/>
          <w:iCs/>
        </w:rPr>
        <w:t>En cas d’établissements distincts</w:t>
      </w:r>
    </w:p>
    <w:p w14:paraId="53CDA505" w14:textId="5B5B4FBF" w:rsidR="005A0F86" w:rsidRPr="003F7B1D" w:rsidRDefault="005A0F86" w:rsidP="003F7B1D">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3F7B1D">
        <w:rPr>
          <w:rFonts w:eastAsiaTheme="minorEastAsia"/>
          <w:i/>
          <w:iCs/>
        </w:rPr>
        <w:t>Le montant de la prime peut être différent selon l’établissement dont relèvent les salariés dans le cas où l’accord ou la décision unilatérale adoptée au niveau de l’entreprise le prévoit ou en cas d’accord adopté au niveau de l’établissement</w:t>
      </w:r>
      <w:r w:rsidR="003F7B1D" w:rsidRPr="003F7B1D">
        <w:rPr>
          <w:rStyle w:val="Appelnotedebasdep"/>
          <w:rFonts w:eastAsiaTheme="minorEastAsia"/>
          <w:i/>
          <w:iCs/>
          <w:vertAlign w:val="superscript"/>
        </w:rPr>
        <w:footnoteReference w:id="16"/>
      </w:r>
      <w:r w:rsidR="00DC0F07" w:rsidRPr="00DC0F07">
        <w:rPr>
          <w:rFonts w:eastAsiaTheme="minorEastAsia"/>
          <w:i/>
          <w:iCs/>
        </w:rPr>
        <w:t>.</w:t>
      </w:r>
    </w:p>
    <w:p w14:paraId="7C516EEE" w14:textId="77777777" w:rsidR="00FA1F57" w:rsidRPr="003F7B1D"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eastAsiaTheme="minorEastAsia"/>
          <w:i/>
        </w:rPr>
      </w:pPr>
    </w:p>
    <w:p w14:paraId="1340A51C" w14:textId="6D6CC11B" w:rsidR="005A0F86" w:rsidRPr="00672F7C" w:rsidRDefault="005A0F86" w:rsidP="00672F7C">
      <w:pPr>
        <w:rPr>
          <w:rFonts w:eastAsiaTheme="minorEastAsia"/>
        </w:rPr>
      </w:pPr>
    </w:p>
    <w:p w14:paraId="320AD30D" w14:textId="77777777" w:rsidR="005A0F86" w:rsidRPr="003F7B1D" w:rsidRDefault="005A0F86" w:rsidP="00672F7C">
      <w:pPr>
        <w:rPr>
          <w:rFonts w:eastAsiaTheme="minorEastAsia"/>
          <w:b/>
          <w:bCs w:val="0"/>
        </w:rPr>
      </w:pPr>
      <w:r w:rsidRPr="003F7B1D">
        <w:rPr>
          <w:rFonts w:eastAsiaTheme="minorEastAsia"/>
          <w:b/>
          <w:bCs w:val="0"/>
        </w:rPr>
        <w:t>[</w:t>
      </w:r>
      <w:r w:rsidRPr="00672F7C">
        <w:rPr>
          <w:rFonts w:eastAsiaTheme="minorEastAsia"/>
          <w:b/>
          <w:bCs w:val="0"/>
          <w:highlight w:val="yellow"/>
        </w:rPr>
        <w:t>Option 2</w:t>
      </w:r>
      <w:r w:rsidRPr="003F7B1D">
        <w:rPr>
          <w:rFonts w:eastAsiaTheme="minorEastAsia"/>
          <w:b/>
          <w:bCs w:val="0"/>
        </w:rPr>
        <w:t xml:space="preserve"> – Montant modulé avec critère(s) de modulation]</w:t>
      </w:r>
      <w:r w:rsidRPr="003F7B1D">
        <w:rPr>
          <w:rStyle w:val="Appelnotedebasdep"/>
          <w:rFonts w:eastAsiaTheme="minorEastAsia"/>
          <w:b/>
          <w:bCs w:val="0"/>
          <w:iCs/>
          <w:vertAlign w:val="superscript"/>
        </w:rPr>
        <w:footnoteReference w:id="17"/>
      </w:r>
    </w:p>
    <w:p w14:paraId="644F762F" w14:textId="77777777" w:rsidR="005A0F86" w:rsidRDefault="005A0F86" w:rsidP="00672F7C">
      <w:pPr>
        <w:rPr>
          <w:shd w:val="clear" w:color="auto" w:fill="FFFFFF"/>
        </w:rPr>
      </w:pPr>
      <w:r>
        <w:rPr>
          <w:rFonts w:eastAsiaTheme="minorEastAsia"/>
        </w:rPr>
        <w:t>Le montant de la PPV attribué sera modulé,</w:t>
      </w:r>
      <w:r w:rsidRPr="007E100F">
        <w:rPr>
          <w:shd w:val="clear" w:color="auto" w:fill="FFFFFF"/>
        </w:rPr>
        <w:t xml:space="preserve"> selon les bénéficiaires</w:t>
      </w:r>
      <w:r>
        <w:rPr>
          <w:shd w:val="clear" w:color="auto" w:fill="FFFFFF"/>
        </w:rPr>
        <w:t>,</w:t>
      </w:r>
      <w:r w:rsidRPr="007E100F">
        <w:rPr>
          <w:shd w:val="clear" w:color="auto" w:fill="FFFFFF"/>
        </w:rPr>
        <w:t xml:space="preserve"> en fonction </w:t>
      </w:r>
      <w:r w:rsidRPr="00174C0F">
        <w:rPr>
          <w:i/>
          <w:iCs/>
          <w:color w:val="C00000"/>
          <w:shd w:val="clear" w:color="auto" w:fill="FFFFFF"/>
        </w:rPr>
        <w:t>(indiquer le choix de l’entreprise en fonction des critères suivants) </w:t>
      </w:r>
      <w:r>
        <w:rPr>
          <w:shd w:val="clear" w:color="auto" w:fill="FFFFFF"/>
        </w:rPr>
        <w:t xml:space="preserve">: </w:t>
      </w:r>
    </w:p>
    <w:p w14:paraId="5775C875" w14:textId="1108C826" w:rsidR="005A0F86" w:rsidRPr="00FA1F57" w:rsidRDefault="005A0F86" w:rsidP="005A0F86">
      <w:pPr>
        <w:pStyle w:val="Paragraphedeliste"/>
        <w:numPr>
          <w:ilvl w:val="0"/>
          <w:numId w:val="4"/>
        </w:numPr>
      </w:pPr>
      <w:r w:rsidRPr="003F7B1D">
        <w:rPr>
          <w:b/>
          <w:color w:val="4BACC6" w:themeColor="accent5"/>
          <w:shd w:val="clear" w:color="auto" w:fill="FFFFFF"/>
        </w:rPr>
        <w:t>[Critère 1 – modulation en fonction de la rémunération]</w:t>
      </w:r>
      <w:r w:rsidRPr="009D762F">
        <w:rPr>
          <w:color w:val="4BACC6" w:themeColor="accent5"/>
          <w:shd w:val="clear" w:color="auto" w:fill="FFFFFF"/>
        </w:rPr>
        <w:t xml:space="preserve"> </w:t>
      </w:r>
      <w:r w:rsidRPr="00FA1F57">
        <w:t>de la rémunération</w:t>
      </w:r>
      <w:r w:rsidR="00EE5DEB">
        <w:t> ;</w:t>
      </w:r>
    </w:p>
    <w:p w14:paraId="5C98131C" w14:textId="7890B587" w:rsidR="005A0F86" w:rsidRPr="00FA1F57" w:rsidRDefault="005A0F86" w:rsidP="005A0F86">
      <w:pPr>
        <w:pStyle w:val="Paragraphedeliste"/>
        <w:numPr>
          <w:ilvl w:val="0"/>
          <w:numId w:val="4"/>
        </w:numPr>
      </w:pPr>
      <w:r w:rsidRPr="003F7B1D">
        <w:rPr>
          <w:b/>
          <w:color w:val="4BACC6" w:themeColor="accent5"/>
          <w:shd w:val="clear" w:color="auto" w:fill="FFFFFF"/>
        </w:rPr>
        <w:t>[Critère 2 – modulation en fonction du niveau de classification]</w:t>
      </w:r>
      <w:r>
        <w:rPr>
          <w:shd w:val="clear" w:color="auto" w:fill="FFFFFF"/>
        </w:rPr>
        <w:t xml:space="preserve"> </w:t>
      </w:r>
      <w:r w:rsidRPr="00FA1F57">
        <w:t>du niveau de classification</w:t>
      </w:r>
      <w:r w:rsidR="00EE5DEB">
        <w:t> ;</w:t>
      </w:r>
    </w:p>
    <w:p w14:paraId="5121F482" w14:textId="52C2DA22" w:rsidR="005A0F86" w:rsidRPr="00FA1F57" w:rsidRDefault="005A0F86" w:rsidP="005A0F86">
      <w:pPr>
        <w:pStyle w:val="Paragraphedeliste"/>
        <w:numPr>
          <w:ilvl w:val="0"/>
          <w:numId w:val="4"/>
        </w:numPr>
      </w:pPr>
      <w:r w:rsidRPr="003F7B1D">
        <w:rPr>
          <w:b/>
          <w:color w:val="4BACC6" w:themeColor="accent5"/>
          <w:shd w:val="clear" w:color="auto" w:fill="FFFFFF"/>
        </w:rPr>
        <w:t>[Critère 3 – modulation en fonction de l’ancienneté]</w:t>
      </w:r>
      <w:r w:rsidRPr="009D762F">
        <w:rPr>
          <w:b/>
          <w:color w:val="4BACC6" w:themeColor="accent5"/>
          <w:shd w:val="clear" w:color="auto" w:fill="FFFFFF"/>
        </w:rPr>
        <w:t xml:space="preserve"> </w:t>
      </w:r>
      <w:r w:rsidRPr="00FA1F57">
        <w:t>de l'ancienneté dans l'entreprise</w:t>
      </w:r>
      <w:r w:rsidR="00EE5DEB">
        <w:t> ;</w:t>
      </w:r>
    </w:p>
    <w:p w14:paraId="1EAE092D" w14:textId="56FE4588" w:rsidR="005A0F86" w:rsidRPr="00FA1F57" w:rsidRDefault="005A0F86" w:rsidP="005A0F86">
      <w:pPr>
        <w:pStyle w:val="Paragraphedeliste"/>
        <w:numPr>
          <w:ilvl w:val="0"/>
          <w:numId w:val="4"/>
        </w:numPr>
      </w:pPr>
      <w:r w:rsidRPr="003F7B1D">
        <w:rPr>
          <w:b/>
          <w:color w:val="4BACC6" w:themeColor="accent5"/>
          <w:shd w:val="clear" w:color="auto" w:fill="FFFFFF"/>
        </w:rPr>
        <w:lastRenderedPageBreak/>
        <w:t>[Critère 4 – modulation en fonction de la durée de présence effective pendant l’année écoulée]</w:t>
      </w:r>
      <w:r>
        <w:t xml:space="preserve"> </w:t>
      </w:r>
      <w:r w:rsidRPr="00925C8A">
        <w:t>de la durée de présence effective pendant l'année écoulée</w:t>
      </w:r>
      <w:r w:rsidR="00EE5DEB">
        <w:t> ;</w:t>
      </w:r>
    </w:p>
    <w:p w14:paraId="15A2D70C" w14:textId="77777777" w:rsidR="005A0F86" w:rsidRPr="00FA1F57" w:rsidRDefault="005A0F86" w:rsidP="005A0F86">
      <w:pPr>
        <w:pStyle w:val="Paragraphedeliste"/>
        <w:numPr>
          <w:ilvl w:val="0"/>
          <w:numId w:val="4"/>
        </w:numPr>
      </w:pPr>
      <w:r w:rsidRPr="003F7B1D">
        <w:rPr>
          <w:b/>
          <w:color w:val="4BACC6" w:themeColor="accent5"/>
          <w:shd w:val="clear" w:color="auto" w:fill="FFFFFF"/>
        </w:rPr>
        <w:t>[Critère 5 – modulation en fonction de la durée du travail prévue au contrat de travail]</w:t>
      </w:r>
      <w:r w:rsidRPr="003F7B1D">
        <w:rPr>
          <w:b/>
          <w:bCs w:val="0"/>
        </w:rPr>
        <w:t xml:space="preserve"> </w:t>
      </w:r>
      <w:r w:rsidRPr="003F1229">
        <w:t>de la durée de travail prévue au contrat de travail</w:t>
      </w:r>
      <w:r w:rsidRPr="004E2D34">
        <w:t>.</w:t>
      </w:r>
    </w:p>
    <w:p w14:paraId="232096B7" w14:textId="77777777" w:rsidR="005A0F86" w:rsidRDefault="005A0F86" w:rsidP="00672F7C">
      <w:pPr>
        <w:rPr>
          <w:rFonts w:eastAsiaTheme="minorEastAsia"/>
        </w:rPr>
      </w:pPr>
    </w:p>
    <w:p w14:paraId="3442BC87" w14:textId="77777777" w:rsidR="005A0F86" w:rsidRPr="003F7B1D" w:rsidRDefault="005A0F86" w:rsidP="00EC0662">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rPr>
      </w:pPr>
      <w:r w:rsidRPr="00EC0662">
        <w:rPr>
          <w:rFonts w:eastAsiaTheme="minorEastAsia"/>
          <w:b/>
          <w:bCs w:val="0"/>
          <w:u w:val="single"/>
        </w:rPr>
        <w:t>Commentaire</w:t>
      </w:r>
      <w:r>
        <w:rPr>
          <w:rFonts w:eastAsiaTheme="minorEastAsia"/>
        </w:rPr>
        <w:t xml:space="preserve"> : </w:t>
      </w:r>
      <w:r w:rsidRPr="00EC0662">
        <w:rPr>
          <w:rFonts w:eastAsiaTheme="minorEastAsia"/>
          <w:b/>
          <w:bCs w:val="0"/>
          <w:i/>
          <w:iCs/>
        </w:rPr>
        <w:t>Application des critères de modulation</w:t>
      </w:r>
    </w:p>
    <w:p w14:paraId="7F475CE8" w14:textId="77777777" w:rsidR="005A0F86" w:rsidRPr="00EC0662" w:rsidRDefault="005A0F86" w:rsidP="00EC0662">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EC0662">
        <w:rPr>
          <w:rFonts w:eastAsiaTheme="minorEastAsia"/>
          <w:i/>
          <w:iCs/>
        </w:rPr>
        <w:t xml:space="preserve">Il est possible d’appliquer </w:t>
      </w:r>
      <w:r w:rsidRPr="00EC0662">
        <w:rPr>
          <w:rFonts w:eastAsiaTheme="minorEastAsia"/>
          <w:b/>
          <w:bCs w:val="0"/>
          <w:i/>
          <w:iCs/>
        </w:rPr>
        <w:t>alternativement ou cumulativement</w:t>
      </w:r>
      <w:r w:rsidRPr="00EC0662">
        <w:rPr>
          <w:rFonts w:eastAsiaTheme="minorEastAsia"/>
          <w:i/>
          <w:iCs/>
        </w:rPr>
        <w:t xml:space="preserve"> plusieurs critères</w:t>
      </w:r>
      <w:r w:rsidRPr="00EC0662">
        <w:rPr>
          <w:rStyle w:val="Appelnotedebasdep"/>
          <w:rFonts w:eastAsiaTheme="minorEastAsia"/>
          <w:i/>
          <w:iCs/>
          <w:vertAlign w:val="superscript"/>
        </w:rPr>
        <w:footnoteReference w:id="18"/>
      </w:r>
      <w:r w:rsidRPr="00EC0662">
        <w:rPr>
          <w:rFonts w:eastAsiaTheme="minorEastAsia"/>
          <w:i/>
          <w:iCs/>
        </w:rPr>
        <w:t>. Plusieurs options peuvent être envisagées, ci-après quelques exemples.</w:t>
      </w:r>
      <w:r w:rsidRPr="00EC0662">
        <w:rPr>
          <w:rStyle w:val="Appelnotedebasdep"/>
          <w:rFonts w:eastAsiaTheme="minorEastAsia"/>
          <w:i/>
          <w:iCs/>
          <w:vertAlign w:val="superscript"/>
        </w:rPr>
        <w:footnoteReference w:id="19"/>
      </w:r>
    </w:p>
    <w:p w14:paraId="6FC436A0" w14:textId="77777777" w:rsidR="005A0F86" w:rsidRPr="00EC0662" w:rsidRDefault="005A0F86" w:rsidP="00EC0662">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EC0662">
        <w:rPr>
          <w:rFonts w:eastAsiaTheme="minorEastAsia"/>
          <w:i/>
          <w:iCs/>
        </w:rPr>
        <w:t xml:space="preserve">En cas </w:t>
      </w:r>
      <w:r w:rsidRPr="00EC0662">
        <w:rPr>
          <w:rFonts w:eastAsiaTheme="minorEastAsia"/>
          <w:b/>
          <w:bCs w:val="0"/>
        </w:rPr>
        <w:t>d’établissements multiples</w:t>
      </w:r>
      <w:r w:rsidRPr="00EC0662">
        <w:rPr>
          <w:rFonts w:eastAsiaTheme="minorEastAsia"/>
          <w:i/>
          <w:iCs/>
        </w:rPr>
        <w:t xml:space="preserve">, les critères de modulation peuvent être différents selon les établissements.  </w:t>
      </w:r>
    </w:p>
    <w:p w14:paraId="55708C30" w14:textId="77777777" w:rsidR="005A0F86" w:rsidRPr="00EC0662" w:rsidRDefault="005A0F86" w:rsidP="00EC0662">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EC0662">
        <w:rPr>
          <w:rFonts w:eastAsiaTheme="minorEastAsia"/>
          <w:i/>
          <w:iCs/>
        </w:rPr>
        <w:t xml:space="preserve">En cas </w:t>
      </w:r>
      <w:r w:rsidRPr="00EC0662">
        <w:rPr>
          <w:rFonts w:eastAsiaTheme="minorEastAsia"/>
          <w:b/>
          <w:bCs w:val="0"/>
          <w:i/>
          <w:iCs/>
        </w:rPr>
        <w:t>de versements multiples</w:t>
      </w:r>
      <w:r w:rsidRPr="00EC0662">
        <w:rPr>
          <w:rFonts w:eastAsiaTheme="minorEastAsia"/>
          <w:i/>
          <w:iCs/>
        </w:rPr>
        <w:t>, le ou les critères de modulation choisis s’appliquent de manière identique à l’ensemble des versements.</w:t>
      </w:r>
    </w:p>
    <w:p w14:paraId="3A5CC39A" w14:textId="77777777" w:rsidR="00FA1F57" w:rsidRPr="003F7B1D"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eastAsiaTheme="minorEastAsia"/>
          <w:i/>
        </w:rPr>
      </w:pPr>
    </w:p>
    <w:p w14:paraId="59BEF536" w14:textId="77777777" w:rsidR="005A0F86" w:rsidRDefault="005A0F86" w:rsidP="00672F7C">
      <w:pPr>
        <w:rPr>
          <w:rFonts w:eastAsiaTheme="minorEastAsia"/>
        </w:rPr>
      </w:pPr>
    </w:p>
    <w:p w14:paraId="0DD2086A" w14:textId="77777777" w:rsidR="005A0F86" w:rsidRPr="003F7B1D" w:rsidRDefault="005A0F86" w:rsidP="00672F7C">
      <w:pPr>
        <w:rPr>
          <w:rFonts w:eastAsiaTheme="minorEastAsia"/>
          <w:b/>
          <w:color w:val="31849B" w:themeColor="accent5" w:themeShade="BF"/>
        </w:rPr>
      </w:pPr>
      <w:r w:rsidRPr="003F7B1D">
        <w:rPr>
          <w:rFonts w:eastAsiaTheme="minorEastAsia"/>
          <w:b/>
          <w:color w:val="31849B" w:themeColor="accent5" w:themeShade="BF"/>
        </w:rPr>
        <w:t>ET/OU</w:t>
      </w:r>
    </w:p>
    <w:p w14:paraId="4D997E48" w14:textId="26BC9AD9" w:rsidR="005A0F86" w:rsidRPr="008A41E3" w:rsidRDefault="005A0F86" w:rsidP="00672F7C">
      <w:pPr>
        <w:rPr>
          <w:rFonts w:eastAsiaTheme="minorEastAsia"/>
          <w:b/>
          <w:bCs w:val="0"/>
          <w:color w:val="4BACC6" w:themeColor="accent5"/>
        </w:rPr>
      </w:pPr>
      <w:r w:rsidRPr="008A41E3">
        <w:rPr>
          <w:rFonts w:eastAsiaTheme="minorEastAsia"/>
          <w:b/>
          <w:bCs w:val="0"/>
          <w:color w:val="4BACC6" w:themeColor="accent5"/>
        </w:rPr>
        <w:t>[Dans le cas d’une attribution modulée en fonction de l’ancienneté</w:t>
      </w:r>
      <w:r w:rsidRPr="008A41E3">
        <w:rPr>
          <w:rStyle w:val="Appelnotedebasdep"/>
          <w:rFonts w:eastAsiaTheme="minorEastAsia"/>
          <w:b/>
          <w:bCs w:val="0"/>
          <w:iCs/>
          <w:color w:val="4BACC6" w:themeColor="accent5"/>
          <w:vertAlign w:val="superscript"/>
        </w:rPr>
        <w:footnoteReference w:id="20"/>
      </w:r>
      <w:r w:rsidRPr="008A41E3">
        <w:rPr>
          <w:rFonts w:eastAsiaTheme="minorEastAsia"/>
          <w:b/>
          <w:bCs w:val="0"/>
          <w:color w:val="4BACC6" w:themeColor="accent5"/>
        </w:rPr>
        <w:t>]</w:t>
      </w:r>
    </w:p>
    <w:p w14:paraId="148E7DB4" w14:textId="53C6281F" w:rsidR="005A0F86" w:rsidRDefault="005A0F86" w:rsidP="00672F7C">
      <w:pPr>
        <w:rPr>
          <w:rFonts w:eastAsiaTheme="minorEastAsia"/>
        </w:rPr>
      </w:pPr>
      <w:r w:rsidRPr="00F50806">
        <w:rPr>
          <w:rFonts w:eastAsiaTheme="minorEastAsia"/>
        </w:rPr>
        <w:t xml:space="preserve">Le </w:t>
      </w:r>
      <w:r w:rsidRPr="0005369C">
        <w:rPr>
          <w:rFonts w:eastAsiaTheme="minorEastAsia"/>
        </w:rPr>
        <w:t xml:space="preserve">montant de la </w:t>
      </w:r>
      <w:r w:rsidR="008A56B2">
        <w:rPr>
          <w:rFonts w:eastAsiaTheme="minorEastAsia"/>
        </w:rPr>
        <w:t>PPV</w:t>
      </w:r>
      <w:r w:rsidRPr="00F50806">
        <w:rPr>
          <w:rFonts w:eastAsiaTheme="minorEastAsia"/>
        </w:rPr>
        <w:t xml:space="preserve"> est de</w:t>
      </w:r>
      <w:r>
        <w:rPr>
          <w:rFonts w:eastAsiaTheme="minorEastAsia"/>
        </w:rPr>
        <w:t xml:space="preserve"> : </w:t>
      </w:r>
    </w:p>
    <w:p w14:paraId="39792B4C" w14:textId="74B59558" w:rsidR="005A0F86" w:rsidRDefault="005A0F86" w:rsidP="00672F7C">
      <w:pPr>
        <w:pStyle w:val="Paragraphedeliste"/>
        <w:numPr>
          <w:ilvl w:val="0"/>
          <w:numId w:val="11"/>
        </w:numPr>
        <w:rPr>
          <w:rFonts w:eastAsiaTheme="minorEastAsia"/>
          <w:i/>
        </w:rPr>
      </w:pPr>
      <w:r w:rsidRPr="00FA1F57">
        <w:rPr>
          <w:rFonts w:eastAsiaTheme="minorEastAsia"/>
          <w:i/>
          <w:color w:val="C00000"/>
        </w:rPr>
        <w:t>…</w:t>
      </w:r>
      <w:r w:rsidR="00FA1F57" w:rsidRPr="00FA1F57">
        <w:rPr>
          <w:rFonts w:eastAsiaTheme="minorEastAsia"/>
          <w:i/>
          <w:color w:val="C00000"/>
        </w:rPr>
        <w:t>…</w:t>
      </w:r>
      <w:r w:rsidRPr="00FA1F57">
        <w:rPr>
          <w:rFonts w:eastAsiaTheme="minorEastAsia"/>
          <w:i/>
          <w:color w:val="C00000"/>
        </w:rPr>
        <w:t xml:space="preserve"> (indiquer le montant</w:t>
      </w:r>
      <w:r w:rsidRPr="00FA1F57">
        <w:rPr>
          <w:rFonts w:eastAsiaTheme="minorEastAsia"/>
          <w:color w:val="C00000"/>
        </w:rPr>
        <w:t xml:space="preserve">) </w:t>
      </w:r>
      <w:r w:rsidRPr="00CB4D95">
        <w:rPr>
          <w:rFonts w:eastAsiaTheme="minorEastAsia"/>
        </w:rPr>
        <w:t xml:space="preserve">pour les salariés visés à l’article 1, ayant une ancienneté </w:t>
      </w:r>
      <w:r w:rsidRPr="00672F7C">
        <w:rPr>
          <w:rFonts w:eastAsiaTheme="minorEastAsia"/>
        </w:rPr>
        <w:t>d</w:t>
      </w:r>
      <w:r>
        <w:rPr>
          <w:rFonts w:eastAsiaTheme="minorEastAsia"/>
        </w:rPr>
        <w:t>’au moins</w:t>
      </w:r>
      <w:r w:rsidRPr="00CB4D95">
        <w:rPr>
          <w:rFonts w:eastAsiaTheme="minorEastAsia"/>
        </w:rPr>
        <w:t xml:space="preserve"> </w:t>
      </w:r>
      <w:r w:rsidRPr="00FA1F57">
        <w:rPr>
          <w:rFonts w:eastAsiaTheme="minorEastAsia"/>
          <w:i/>
          <w:color w:val="C00000"/>
        </w:rPr>
        <w:t>…</w:t>
      </w:r>
      <w:r w:rsidR="00FA1F57" w:rsidRPr="00FA1F57">
        <w:rPr>
          <w:rFonts w:eastAsiaTheme="minorEastAsia"/>
          <w:i/>
          <w:color w:val="C00000"/>
        </w:rPr>
        <w:t>…</w:t>
      </w:r>
      <w:r w:rsidRPr="00FA1F57" w:rsidDel="003F1229">
        <w:rPr>
          <w:rFonts w:eastAsiaTheme="minorEastAsia"/>
          <w:i/>
          <w:color w:val="C00000"/>
        </w:rPr>
        <w:t xml:space="preserve"> </w:t>
      </w:r>
      <w:r w:rsidRPr="00FA1F57">
        <w:rPr>
          <w:rFonts w:eastAsiaTheme="minorEastAsia"/>
          <w:i/>
          <w:color w:val="C00000"/>
        </w:rPr>
        <w:t xml:space="preserve">(indiquer l’ancienneté) </w:t>
      </w:r>
      <w:r>
        <w:rPr>
          <w:rFonts w:eastAsiaTheme="minorEastAsia"/>
          <w:i/>
        </w:rPr>
        <w:t xml:space="preserve">années ; </w:t>
      </w:r>
    </w:p>
    <w:p w14:paraId="787ED254" w14:textId="66B4D94E" w:rsidR="005A0F86" w:rsidRDefault="005A0F86" w:rsidP="00672F7C">
      <w:pPr>
        <w:pStyle w:val="Paragraphedeliste"/>
        <w:numPr>
          <w:ilvl w:val="0"/>
          <w:numId w:val="11"/>
        </w:numPr>
        <w:rPr>
          <w:rFonts w:eastAsiaTheme="minorEastAsia"/>
          <w:i/>
        </w:rPr>
      </w:pPr>
      <w:r w:rsidRPr="00FA1F57">
        <w:rPr>
          <w:rFonts w:eastAsiaTheme="minorEastAsia"/>
          <w:i/>
          <w:color w:val="C00000"/>
        </w:rPr>
        <w:t>…</w:t>
      </w:r>
      <w:r w:rsidR="00FA1F57" w:rsidRPr="00FA1F57">
        <w:rPr>
          <w:rFonts w:eastAsiaTheme="minorEastAsia"/>
          <w:i/>
          <w:color w:val="C00000"/>
        </w:rPr>
        <w:t>…</w:t>
      </w:r>
      <w:r w:rsidRPr="00FA1F57">
        <w:rPr>
          <w:rFonts w:eastAsiaTheme="minorEastAsia"/>
          <w:i/>
          <w:color w:val="C00000"/>
        </w:rPr>
        <w:t xml:space="preserve"> (indiquer le montant</w:t>
      </w:r>
      <w:r w:rsidRPr="00FA1F57">
        <w:rPr>
          <w:rFonts w:eastAsiaTheme="minorEastAsia"/>
          <w:color w:val="C00000"/>
        </w:rPr>
        <w:t xml:space="preserve">) </w:t>
      </w:r>
      <w:r w:rsidRPr="00400802">
        <w:rPr>
          <w:rFonts w:eastAsiaTheme="minorEastAsia"/>
        </w:rPr>
        <w:t>pour les salariés visés à l’article 1, ayant une ancienneté d</w:t>
      </w:r>
      <w:r>
        <w:rPr>
          <w:rFonts w:eastAsiaTheme="minorEastAsia"/>
        </w:rPr>
        <w:t>’au moins</w:t>
      </w:r>
      <w:r w:rsidRPr="00400802">
        <w:rPr>
          <w:rFonts w:eastAsiaTheme="minorEastAsia"/>
        </w:rPr>
        <w:t xml:space="preserve"> </w:t>
      </w:r>
      <w:r w:rsidRPr="00FA1F57">
        <w:rPr>
          <w:rFonts w:eastAsiaTheme="minorEastAsia"/>
          <w:i/>
          <w:color w:val="C00000"/>
        </w:rPr>
        <w:t>…</w:t>
      </w:r>
      <w:r w:rsidR="00FA1F57" w:rsidRPr="00FA1F57">
        <w:rPr>
          <w:rFonts w:eastAsiaTheme="minorEastAsia"/>
          <w:i/>
          <w:color w:val="C00000"/>
        </w:rPr>
        <w:t>…</w:t>
      </w:r>
      <w:r w:rsidRPr="00FA1F57" w:rsidDel="003F1229">
        <w:rPr>
          <w:rFonts w:eastAsiaTheme="minorEastAsia"/>
          <w:i/>
          <w:color w:val="C00000"/>
        </w:rPr>
        <w:t xml:space="preserve"> </w:t>
      </w:r>
      <w:r w:rsidRPr="00FA1F57">
        <w:rPr>
          <w:rFonts w:eastAsiaTheme="minorEastAsia"/>
          <w:i/>
          <w:color w:val="C00000"/>
        </w:rPr>
        <w:t xml:space="preserve">(indiquer l’ancienneté) </w:t>
      </w:r>
      <w:r>
        <w:rPr>
          <w:rFonts w:eastAsiaTheme="minorEastAsia"/>
          <w:i/>
        </w:rPr>
        <w:t>années ;</w:t>
      </w:r>
    </w:p>
    <w:p w14:paraId="3457EAE9" w14:textId="781A9D94" w:rsidR="005A0F86" w:rsidRPr="001B798B" w:rsidRDefault="005A0F86" w:rsidP="00FA1F57">
      <w:pPr>
        <w:pStyle w:val="Paragraphedeliste"/>
        <w:numPr>
          <w:ilvl w:val="0"/>
          <w:numId w:val="11"/>
        </w:numPr>
        <w:rPr>
          <w:rFonts w:eastAsiaTheme="minorEastAsia"/>
          <w:i/>
        </w:rPr>
      </w:pPr>
      <w:r w:rsidRPr="00FA1F57">
        <w:rPr>
          <w:rFonts w:eastAsiaTheme="minorEastAsia"/>
          <w:i/>
          <w:color w:val="C00000"/>
        </w:rPr>
        <w:t>…</w:t>
      </w:r>
      <w:r w:rsidR="00FA1F57" w:rsidRPr="00FA1F57">
        <w:rPr>
          <w:rFonts w:eastAsiaTheme="minorEastAsia"/>
          <w:i/>
          <w:color w:val="C00000"/>
        </w:rPr>
        <w:t>…</w:t>
      </w:r>
      <w:r w:rsidRPr="00FA1F57">
        <w:rPr>
          <w:rFonts w:eastAsiaTheme="minorEastAsia"/>
          <w:i/>
          <w:color w:val="C00000"/>
        </w:rPr>
        <w:t xml:space="preserve"> (indiquer le montant</w:t>
      </w:r>
      <w:r w:rsidRPr="00FA1F57">
        <w:rPr>
          <w:rFonts w:eastAsiaTheme="minorEastAsia"/>
          <w:color w:val="C00000"/>
        </w:rPr>
        <w:t xml:space="preserve">) </w:t>
      </w:r>
      <w:r w:rsidRPr="00400802">
        <w:rPr>
          <w:rFonts w:eastAsiaTheme="minorEastAsia"/>
        </w:rPr>
        <w:t>pour les salariés visés à l’article 1, ayant une ancienneté d</w:t>
      </w:r>
      <w:r>
        <w:rPr>
          <w:rFonts w:eastAsiaTheme="minorEastAsia"/>
        </w:rPr>
        <w:t>’au moins</w:t>
      </w:r>
      <w:r w:rsidRPr="00400802">
        <w:rPr>
          <w:rFonts w:eastAsiaTheme="minorEastAsia"/>
        </w:rPr>
        <w:t xml:space="preserve"> </w:t>
      </w:r>
      <w:r w:rsidRPr="00FA1F57">
        <w:rPr>
          <w:rFonts w:eastAsiaTheme="minorEastAsia"/>
          <w:i/>
          <w:color w:val="C00000"/>
        </w:rPr>
        <w:t>…</w:t>
      </w:r>
      <w:r w:rsidR="00FA1F57" w:rsidRPr="00FA1F57">
        <w:rPr>
          <w:rFonts w:eastAsiaTheme="minorEastAsia"/>
          <w:i/>
          <w:color w:val="C00000"/>
        </w:rPr>
        <w:t>…</w:t>
      </w:r>
      <w:r w:rsidRPr="00FA1F57" w:rsidDel="003F1229">
        <w:rPr>
          <w:rFonts w:eastAsiaTheme="minorEastAsia"/>
          <w:i/>
          <w:color w:val="C00000"/>
        </w:rPr>
        <w:t xml:space="preserve"> </w:t>
      </w:r>
      <w:r w:rsidRPr="00FA1F57">
        <w:rPr>
          <w:rFonts w:eastAsiaTheme="minorEastAsia"/>
          <w:i/>
          <w:color w:val="C00000"/>
        </w:rPr>
        <w:t xml:space="preserve">(indiquer l’ancienneté) </w:t>
      </w:r>
      <w:r>
        <w:rPr>
          <w:rFonts w:eastAsiaTheme="minorEastAsia"/>
          <w:i/>
        </w:rPr>
        <w:t xml:space="preserve">années. </w:t>
      </w:r>
    </w:p>
    <w:p w14:paraId="072679CC" w14:textId="77777777" w:rsidR="00FA1F57" w:rsidRDefault="00FA1F57" w:rsidP="00FA1F57">
      <w:pPr>
        <w:rPr>
          <w:rFonts w:eastAsiaTheme="minorEastAsia"/>
          <w:i/>
        </w:rPr>
      </w:pPr>
    </w:p>
    <w:p w14:paraId="17722321" w14:textId="77777777" w:rsidR="005C44B8" w:rsidRDefault="005C44B8" w:rsidP="00FA1F57">
      <w:pPr>
        <w:rPr>
          <w:rFonts w:eastAsiaTheme="minorEastAsia"/>
          <w:i/>
        </w:rPr>
      </w:pPr>
    </w:p>
    <w:p w14:paraId="577A3E69" w14:textId="77777777" w:rsidR="005C44B8" w:rsidRPr="00FA1F57" w:rsidRDefault="005C44B8" w:rsidP="00FA1F57">
      <w:pPr>
        <w:rPr>
          <w:rFonts w:eastAsiaTheme="minorEastAsia"/>
          <w:i/>
        </w:rPr>
      </w:pPr>
    </w:p>
    <w:p w14:paraId="2BDBB301" w14:textId="77777777"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rPr>
      </w:pPr>
      <w:bookmarkStart w:id="1" w:name="_Hlk116904876"/>
      <w:r w:rsidRPr="003F7B1D">
        <w:rPr>
          <w:rFonts w:eastAsiaTheme="minorEastAsia"/>
          <w:b/>
          <w:bCs w:val="0"/>
          <w:u w:val="single"/>
        </w:rPr>
        <w:lastRenderedPageBreak/>
        <w:t>Commentaire</w:t>
      </w:r>
      <w:r>
        <w:rPr>
          <w:rFonts w:eastAsiaTheme="minorEastAsia"/>
        </w:rPr>
        <w:t> :</w:t>
      </w:r>
    </w:p>
    <w:p w14:paraId="266EF658" w14:textId="2B777392" w:rsidR="005A0F86" w:rsidRPr="003F7B1D"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672F7C">
        <w:rPr>
          <w:rFonts w:eastAsiaTheme="minorEastAsia"/>
          <w:i/>
          <w:iCs/>
        </w:rPr>
        <w:t xml:space="preserve">Il est possible de définir </w:t>
      </w:r>
      <w:r w:rsidRPr="003F7B1D">
        <w:rPr>
          <w:rFonts w:eastAsiaTheme="minorEastAsia"/>
          <w:i/>
          <w:iCs/>
        </w:rPr>
        <w:t xml:space="preserve">une ou </w:t>
      </w:r>
      <w:r w:rsidRPr="00672F7C">
        <w:rPr>
          <w:rFonts w:eastAsiaTheme="minorEastAsia"/>
          <w:i/>
          <w:iCs/>
        </w:rPr>
        <w:t xml:space="preserve">plusieurs tranches d’ancienneté pour </w:t>
      </w:r>
      <w:r w:rsidRPr="003F7B1D">
        <w:rPr>
          <w:rFonts w:eastAsiaTheme="minorEastAsia"/>
          <w:i/>
          <w:iCs/>
        </w:rPr>
        <w:t xml:space="preserve">moduler le montant de la </w:t>
      </w:r>
      <w:r w:rsidR="008A56B2">
        <w:rPr>
          <w:rFonts w:eastAsiaTheme="minorEastAsia"/>
          <w:i/>
        </w:rPr>
        <w:t>PPV</w:t>
      </w:r>
      <w:r w:rsidRPr="003F7B1D">
        <w:rPr>
          <w:rFonts w:eastAsiaTheme="minorEastAsia"/>
          <w:i/>
          <w:iCs/>
        </w:rPr>
        <w:t xml:space="preserve"> : la clause ci-dessus est à adapter en fonction du </w:t>
      </w:r>
      <w:bookmarkEnd w:id="1"/>
      <w:r w:rsidRPr="003F7B1D">
        <w:rPr>
          <w:rFonts w:eastAsiaTheme="minorEastAsia"/>
          <w:i/>
          <w:iCs/>
        </w:rPr>
        <w:t>nombre de tranches – une ou plusieurs – que l’entreprise souhaite définir.</w:t>
      </w:r>
    </w:p>
    <w:p w14:paraId="09ED64AA" w14:textId="77777777" w:rsidR="005A0F86" w:rsidRDefault="005A0F86" w:rsidP="003F7B1D">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rPr>
      </w:pPr>
      <w:r w:rsidRPr="003F7B1D">
        <w:rPr>
          <w:rFonts w:eastAsiaTheme="minorEastAsia"/>
          <w:i/>
          <w:iCs/>
        </w:rPr>
        <w:t xml:space="preserve">L’appréciation de l’ancienneté se fait selon les règles en vigueur dans l’entreprise qui met en place la PPV. </w:t>
      </w:r>
    </w:p>
    <w:p w14:paraId="7EDC20B6" w14:textId="77777777" w:rsidR="00FA1F57" w:rsidRPr="00672F7C"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eastAsiaTheme="minorEastAsia"/>
          <w:i/>
        </w:rPr>
      </w:pPr>
    </w:p>
    <w:p w14:paraId="733B874D" w14:textId="77777777" w:rsidR="005A0F86" w:rsidRDefault="005A0F86" w:rsidP="00672F7C">
      <w:pPr>
        <w:rPr>
          <w:rFonts w:eastAsiaTheme="minorEastAsia"/>
        </w:rPr>
      </w:pPr>
    </w:p>
    <w:p w14:paraId="4DC281FE" w14:textId="77777777" w:rsidR="005A0F86" w:rsidRPr="003F7B1D" w:rsidRDefault="005A0F86" w:rsidP="00672F7C">
      <w:pPr>
        <w:rPr>
          <w:rFonts w:eastAsiaTheme="minorEastAsia"/>
          <w:b/>
          <w:color w:val="31849B" w:themeColor="accent5" w:themeShade="BF"/>
        </w:rPr>
      </w:pPr>
      <w:r w:rsidRPr="003F7B1D">
        <w:rPr>
          <w:rFonts w:eastAsiaTheme="minorEastAsia"/>
          <w:b/>
          <w:color w:val="31849B" w:themeColor="accent5" w:themeShade="BF"/>
        </w:rPr>
        <w:t>ET/OU</w:t>
      </w:r>
    </w:p>
    <w:p w14:paraId="3A01D234" w14:textId="77777777" w:rsidR="005A0F86" w:rsidRPr="003F7B1D" w:rsidRDefault="005A0F86" w:rsidP="00672F7C">
      <w:pPr>
        <w:rPr>
          <w:rFonts w:eastAsiaTheme="minorEastAsia"/>
          <w:b/>
          <w:bCs w:val="0"/>
        </w:rPr>
      </w:pPr>
      <w:r w:rsidRPr="008A41E3">
        <w:rPr>
          <w:rFonts w:eastAsiaTheme="minorEastAsia"/>
          <w:b/>
          <w:bCs w:val="0"/>
          <w:color w:val="4BACC6" w:themeColor="accent5"/>
        </w:rPr>
        <w:t>[Dans le cas d’une attribution modulée en fonction de la rémunération]</w:t>
      </w:r>
    </w:p>
    <w:p w14:paraId="72E9E210" w14:textId="24A746B4" w:rsidR="005A0F86" w:rsidRPr="00FA1F57" w:rsidRDefault="005A0F86" w:rsidP="00672F7C">
      <w:pPr>
        <w:rPr>
          <w:rFonts w:eastAsiaTheme="minorEastAsia"/>
          <w:i/>
          <w:color w:val="C00000"/>
        </w:rPr>
      </w:pPr>
      <w:r w:rsidRPr="00F50806">
        <w:rPr>
          <w:rFonts w:eastAsiaTheme="minorEastAsia"/>
        </w:rPr>
        <w:t xml:space="preserve">Le </w:t>
      </w:r>
      <w:r w:rsidRPr="0005369C">
        <w:rPr>
          <w:rFonts w:eastAsiaTheme="minorEastAsia"/>
        </w:rPr>
        <w:t xml:space="preserve">montant de la </w:t>
      </w:r>
      <w:r w:rsidR="008A56B2">
        <w:rPr>
          <w:rFonts w:eastAsiaTheme="minorEastAsia"/>
        </w:rPr>
        <w:t>PPV</w:t>
      </w:r>
      <w:r w:rsidRPr="00F50806">
        <w:rPr>
          <w:rFonts w:eastAsiaTheme="minorEastAsia"/>
        </w:rPr>
        <w:t xml:space="preserve"> est de</w:t>
      </w:r>
      <w:r w:rsidR="00FA1F57">
        <w:rPr>
          <w:rFonts w:eastAsiaTheme="minorEastAsia"/>
        </w:rPr>
        <w:t xml:space="preserve"> </w:t>
      </w:r>
      <w:proofErr w:type="gramStart"/>
      <w:r w:rsidRPr="00FA1F57">
        <w:rPr>
          <w:rFonts w:eastAsiaTheme="minorEastAsia"/>
          <w:i/>
          <w:color w:val="C00000"/>
        </w:rPr>
        <w:t>…….</w:t>
      </w:r>
      <w:proofErr w:type="gramEnd"/>
      <w:r w:rsidRPr="00FA1F57">
        <w:rPr>
          <w:rFonts w:eastAsiaTheme="minorEastAsia"/>
          <w:i/>
          <w:color w:val="C00000"/>
        </w:rPr>
        <w:t>. (</w:t>
      </w:r>
      <w:proofErr w:type="gramStart"/>
      <w:r w:rsidRPr="00FA1F57">
        <w:rPr>
          <w:rFonts w:eastAsiaTheme="minorEastAsia"/>
          <w:i/>
          <w:color w:val="C00000"/>
        </w:rPr>
        <w:t>indiquer</w:t>
      </w:r>
      <w:proofErr w:type="gramEnd"/>
      <w:r w:rsidRPr="00FA1F57">
        <w:rPr>
          <w:rFonts w:eastAsiaTheme="minorEastAsia"/>
          <w:i/>
          <w:color w:val="C00000"/>
        </w:rPr>
        <w:t xml:space="preserve"> le montant</w:t>
      </w:r>
      <w:r w:rsidRPr="00FA1F57">
        <w:rPr>
          <w:rFonts w:eastAsiaTheme="minorEastAsia"/>
          <w:color w:val="C00000"/>
        </w:rPr>
        <w:t xml:space="preserve">) </w:t>
      </w:r>
      <w:r w:rsidRPr="00FA7D47">
        <w:rPr>
          <w:rFonts w:eastAsiaTheme="minorEastAsia"/>
        </w:rPr>
        <w:t>pour les salariés visés à l’article 1 ayant une rémunération annuelle brute inférieure à</w:t>
      </w:r>
      <w:r w:rsidR="00FA1F57">
        <w:rPr>
          <w:rFonts w:eastAsiaTheme="minorEastAsia"/>
        </w:rPr>
        <w:t xml:space="preserve"> </w:t>
      </w:r>
      <w:r w:rsidRPr="00FA1F57">
        <w:rPr>
          <w:rFonts w:eastAsiaTheme="minorEastAsia"/>
          <w:i/>
          <w:color w:val="C00000"/>
        </w:rPr>
        <w:t>……..</w:t>
      </w:r>
      <w:r w:rsidR="00FA1F57" w:rsidRPr="00FA1F57">
        <w:rPr>
          <w:rFonts w:eastAsiaTheme="minorEastAsia"/>
          <w:i/>
          <w:color w:val="C00000"/>
        </w:rPr>
        <w:t xml:space="preserve"> </w:t>
      </w:r>
      <w:r w:rsidRPr="00FA1F57">
        <w:rPr>
          <w:rFonts w:eastAsiaTheme="minorEastAsia"/>
          <w:i/>
          <w:color w:val="C00000"/>
        </w:rPr>
        <w:t>(</w:t>
      </w:r>
      <w:proofErr w:type="gramStart"/>
      <w:r w:rsidRPr="00FA1F57">
        <w:rPr>
          <w:rFonts w:eastAsiaTheme="minorEastAsia"/>
          <w:i/>
          <w:color w:val="C00000"/>
        </w:rPr>
        <w:t>indiquer</w:t>
      </w:r>
      <w:proofErr w:type="gramEnd"/>
      <w:r w:rsidRPr="00FA1F57">
        <w:rPr>
          <w:rFonts w:eastAsiaTheme="minorEastAsia"/>
          <w:i/>
          <w:color w:val="C00000"/>
        </w:rPr>
        <w:t xml:space="preserve"> le montant). </w:t>
      </w:r>
    </w:p>
    <w:p w14:paraId="11928377" w14:textId="58755035" w:rsidR="005A0F86" w:rsidRDefault="005A0F86" w:rsidP="00672F7C">
      <w:pPr>
        <w:rPr>
          <w:rFonts w:eastAsiaTheme="minorEastAsia"/>
          <w:i/>
        </w:rPr>
      </w:pPr>
      <w:r w:rsidRPr="00FA7D47">
        <w:rPr>
          <w:rFonts w:eastAsiaTheme="minorEastAsia"/>
        </w:rPr>
        <w:t xml:space="preserve">Le montant de la </w:t>
      </w:r>
      <w:r w:rsidR="008A56B2">
        <w:rPr>
          <w:rFonts w:eastAsiaTheme="minorEastAsia"/>
        </w:rPr>
        <w:t>PPV</w:t>
      </w:r>
      <w:r w:rsidRPr="00F50806">
        <w:rPr>
          <w:rFonts w:eastAsiaTheme="minorEastAsia"/>
        </w:rPr>
        <w:t xml:space="preserve"> </w:t>
      </w:r>
      <w:r w:rsidRPr="00FA7D47">
        <w:rPr>
          <w:rFonts w:eastAsiaTheme="minorEastAsia"/>
        </w:rPr>
        <w:t>est de</w:t>
      </w:r>
      <w:r w:rsidR="00FA1F57">
        <w:rPr>
          <w:rFonts w:eastAsiaTheme="minorEastAsia"/>
        </w:rPr>
        <w:t xml:space="preserve"> </w:t>
      </w:r>
      <w:proofErr w:type="gramStart"/>
      <w:r w:rsidRPr="00FA1F57">
        <w:rPr>
          <w:rFonts w:eastAsiaTheme="minorEastAsia"/>
          <w:i/>
          <w:color w:val="C00000"/>
        </w:rPr>
        <w:t>…….</w:t>
      </w:r>
      <w:proofErr w:type="gramEnd"/>
      <w:r w:rsidRPr="00FA1F57">
        <w:rPr>
          <w:rFonts w:eastAsiaTheme="minorEastAsia"/>
          <w:i/>
          <w:color w:val="C00000"/>
        </w:rPr>
        <w:t>. (</w:t>
      </w:r>
      <w:proofErr w:type="gramStart"/>
      <w:r w:rsidRPr="00FA1F57">
        <w:rPr>
          <w:rFonts w:eastAsiaTheme="minorEastAsia"/>
          <w:i/>
          <w:color w:val="C00000"/>
        </w:rPr>
        <w:t>indiquer</w:t>
      </w:r>
      <w:proofErr w:type="gramEnd"/>
      <w:r w:rsidRPr="00FA1F57">
        <w:rPr>
          <w:rFonts w:eastAsiaTheme="minorEastAsia"/>
          <w:i/>
          <w:color w:val="C00000"/>
        </w:rPr>
        <w:t xml:space="preserve"> le montant) </w:t>
      </w:r>
      <w:r w:rsidRPr="00FA7D47">
        <w:rPr>
          <w:rFonts w:eastAsiaTheme="minorEastAsia"/>
        </w:rPr>
        <w:t>pour les salariés visés à l’article 1 ayant une rémunération annuelle brute</w:t>
      </w:r>
      <w:r>
        <w:rPr>
          <w:rFonts w:eastAsiaTheme="minorEastAsia"/>
        </w:rPr>
        <w:t xml:space="preserve"> comprise entre</w:t>
      </w:r>
      <w:r w:rsidR="00FA1F57">
        <w:rPr>
          <w:rFonts w:eastAsiaTheme="minorEastAsia"/>
        </w:rPr>
        <w:t xml:space="preserve"> </w:t>
      </w:r>
      <w:r w:rsidRPr="00FA1F57">
        <w:rPr>
          <w:rFonts w:eastAsiaTheme="minorEastAsia"/>
          <w:i/>
          <w:color w:val="C00000"/>
        </w:rPr>
        <w:t xml:space="preserve">…….... </w:t>
      </w:r>
      <w:proofErr w:type="gramStart"/>
      <w:r w:rsidRPr="00FA1F57">
        <w:rPr>
          <w:rFonts w:eastAsiaTheme="minorEastAsia"/>
          <w:i/>
          <w:color w:val="C00000"/>
        </w:rPr>
        <w:t>et</w:t>
      </w:r>
      <w:proofErr w:type="gramEnd"/>
      <w:r w:rsidR="00FA1F57" w:rsidRPr="00FA1F57">
        <w:rPr>
          <w:rFonts w:eastAsiaTheme="minorEastAsia"/>
          <w:i/>
          <w:color w:val="C00000"/>
        </w:rPr>
        <w:t xml:space="preserve"> </w:t>
      </w:r>
      <w:r w:rsidRPr="00FA1F57">
        <w:rPr>
          <w:rFonts w:eastAsiaTheme="minorEastAsia"/>
          <w:i/>
          <w:color w:val="C00000"/>
        </w:rPr>
        <w:t>……..</w:t>
      </w:r>
      <w:r w:rsidR="00FA1F57" w:rsidRPr="00FA1F57">
        <w:rPr>
          <w:rFonts w:eastAsiaTheme="minorEastAsia"/>
          <w:i/>
          <w:color w:val="C00000"/>
        </w:rPr>
        <w:t xml:space="preserve"> </w:t>
      </w:r>
      <w:r w:rsidRPr="00FA1F57">
        <w:rPr>
          <w:rFonts w:eastAsiaTheme="minorEastAsia"/>
          <w:i/>
          <w:color w:val="C00000"/>
        </w:rPr>
        <w:t>(</w:t>
      </w:r>
      <w:proofErr w:type="gramStart"/>
      <w:r w:rsidRPr="00FA1F57">
        <w:rPr>
          <w:rFonts w:eastAsiaTheme="minorEastAsia"/>
          <w:i/>
          <w:color w:val="C00000"/>
        </w:rPr>
        <w:t>indiquer</w:t>
      </w:r>
      <w:proofErr w:type="gramEnd"/>
      <w:r w:rsidRPr="00FA1F57">
        <w:rPr>
          <w:rFonts w:eastAsiaTheme="minorEastAsia"/>
          <w:i/>
          <w:color w:val="C00000"/>
        </w:rPr>
        <w:t xml:space="preserve"> les montants).</w:t>
      </w:r>
    </w:p>
    <w:p w14:paraId="3CCA2540" w14:textId="77777777" w:rsidR="005A0F86" w:rsidRDefault="005A0F86" w:rsidP="00672F7C">
      <w:pPr>
        <w:rPr>
          <w:rFonts w:eastAsiaTheme="minorEastAsia"/>
        </w:rPr>
      </w:pPr>
    </w:p>
    <w:p w14:paraId="3203EADB" w14:textId="77777777"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rPr>
      </w:pPr>
      <w:r w:rsidRPr="003F7B1D">
        <w:rPr>
          <w:rFonts w:eastAsiaTheme="minorEastAsia"/>
          <w:b/>
          <w:bCs w:val="0"/>
          <w:u w:val="single"/>
        </w:rPr>
        <w:t>Commentaire</w:t>
      </w:r>
      <w:r>
        <w:rPr>
          <w:rFonts w:eastAsiaTheme="minorEastAsia"/>
        </w:rPr>
        <w:t> :</w:t>
      </w:r>
    </w:p>
    <w:p w14:paraId="5B55AEE5" w14:textId="7C7E57D8" w:rsidR="005A0F86" w:rsidRDefault="005A0F86" w:rsidP="003F7B1D">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rPr>
      </w:pPr>
      <w:r w:rsidRPr="003F7B1D">
        <w:rPr>
          <w:rFonts w:eastAsiaTheme="minorEastAsia"/>
          <w:i/>
          <w:iCs/>
        </w:rPr>
        <w:t xml:space="preserve">Il est possible de définir une ou plusieurs tranches de rémunération pour moduler le montant de la </w:t>
      </w:r>
      <w:r w:rsidR="008A56B2">
        <w:rPr>
          <w:rFonts w:eastAsiaTheme="minorEastAsia"/>
          <w:i/>
        </w:rPr>
        <w:t>PPV</w:t>
      </w:r>
      <w:r w:rsidRPr="00672F7C">
        <w:rPr>
          <w:rFonts w:eastAsiaTheme="minorEastAsia"/>
          <w:i/>
          <w:iCs/>
        </w:rPr>
        <w:t xml:space="preserve"> </w:t>
      </w:r>
      <w:r w:rsidRPr="003F7B1D">
        <w:rPr>
          <w:rFonts w:eastAsiaTheme="minorEastAsia"/>
          <w:i/>
          <w:iCs/>
        </w:rPr>
        <w:t xml:space="preserve">: la clause ci-dessus est à adapter en fonction </w:t>
      </w:r>
      <w:r w:rsidRPr="00672F7C">
        <w:rPr>
          <w:rFonts w:eastAsiaTheme="minorEastAsia"/>
          <w:i/>
          <w:iCs/>
        </w:rPr>
        <w:t>d</w:t>
      </w:r>
      <w:r w:rsidRPr="003F7B1D">
        <w:rPr>
          <w:rFonts w:eastAsiaTheme="minorEastAsia"/>
          <w:i/>
          <w:iCs/>
        </w:rPr>
        <w:t>es tranches – une ou plusieurs – que l’entreprise souhaite définir.</w:t>
      </w:r>
    </w:p>
    <w:p w14:paraId="414375A4" w14:textId="77777777" w:rsidR="00FA1F57" w:rsidRPr="00672F7C" w:rsidRDefault="00FA1F57" w:rsidP="00FA1F5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eastAsiaTheme="minorEastAsia"/>
          <w:i/>
        </w:rPr>
      </w:pPr>
    </w:p>
    <w:p w14:paraId="01237125" w14:textId="77777777" w:rsidR="005A0F86" w:rsidRDefault="005A0F86" w:rsidP="00672F7C">
      <w:pPr>
        <w:rPr>
          <w:rFonts w:eastAsiaTheme="minorEastAsia"/>
        </w:rPr>
      </w:pPr>
    </w:p>
    <w:p w14:paraId="47B845C6" w14:textId="77777777" w:rsidR="005A0F86" w:rsidRPr="0053640C" w:rsidRDefault="005A0F86" w:rsidP="00672F7C">
      <w:pPr>
        <w:rPr>
          <w:rFonts w:eastAsiaTheme="minorEastAsia"/>
          <w:b/>
          <w:color w:val="31849B" w:themeColor="accent5" w:themeShade="BF"/>
        </w:rPr>
      </w:pPr>
      <w:r w:rsidRPr="0053640C">
        <w:rPr>
          <w:rFonts w:eastAsiaTheme="minorEastAsia"/>
          <w:b/>
          <w:color w:val="31849B" w:themeColor="accent5" w:themeShade="BF"/>
        </w:rPr>
        <w:t>ET/OU</w:t>
      </w:r>
    </w:p>
    <w:p w14:paraId="035992A7" w14:textId="77777777" w:rsidR="005A0F86" w:rsidRPr="008A41E3" w:rsidRDefault="005A0F86" w:rsidP="00672F7C">
      <w:pPr>
        <w:rPr>
          <w:rFonts w:eastAsiaTheme="minorEastAsia"/>
          <w:b/>
          <w:bCs w:val="0"/>
          <w:color w:val="4BACC6" w:themeColor="accent5"/>
        </w:rPr>
      </w:pPr>
      <w:r w:rsidRPr="008A41E3">
        <w:rPr>
          <w:rFonts w:eastAsiaTheme="minorEastAsia"/>
          <w:b/>
          <w:bCs w:val="0"/>
          <w:color w:val="4BACC6" w:themeColor="accent5"/>
        </w:rPr>
        <w:t>[Dans le cas d’une attribution modulée en fonction de la durée de présence effective pendant l’année écoulée]</w:t>
      </w:r>
    </w:p>
    <w:p w14:paraId="1E5BC7D1" w14:textId="42F1090C" w:rsidR="005A0F86" w:rsidRDefault="005A0F86" w:rsidP="00672F7C">
      <w:pPr>
        <w:rPr>
          <w:rFonts w:eastAsiaTheme="minorEastAsia"/>
        </w:rPr>
      </w:pPr>
      <w:r>
        <w:rPr>
          <w:rFonts w:eastAsiaTheme="minorEastAsia"/>
        </w:rPr>
        <w:t>Les salariés visés à l'article 1 ayant été présents l’intégralité de l’année écoulée</w:t>
      </w:r>
      <w:r w:rsidRPr="003B6EBE">
        <w:rPr>
          <w:rFonts w:eastAsiaTheme="minorEastAsia"/>
        </w:rPr>
        <w:t xml:space="preserve"> auro</w:t>
      </w:r>
      <w:r>
        <w:rPr>
          <w:rFonts w:eastAsiaTheme="minorEastAsia"/>
        </w:rPr>
        <w:t xml:space="preserve">nt droit à une </w:t>
      </w:r>
      <w:r w:rsidR="008A56B2">
        <w:rPr>
          <w:rFonts w:eastAsiaTheme="minorEastAsia"/>
        </w:rPr>
        <w:t>PPV</w:t>
      </w:r>
      <w:r>
        <w:rPr>
          <w:rFonts w:eastAsiaTheme="minorEastAsia"/>
        </w:rPr>
        <w:t xml:space="preserve"> intégrale </w:t>
      </w:r>
      <w:r w:rsidRPr="00F50806">
        <w:rPr>
          <w:rFonts w:eastAsiaTheme="minorEastAsia"/>
        </w:rPr>
        <w:t>de</w:t>
      </w:r>
      <w:r w:rsidR="00711B77">
        <w:rPr>
          <w:rFonts w:eastAsiaTheme="minorEastAsia"/>
        </w:rPr>
        <w:t xml:space="preserve"> </w:t>
      </w:r>
      <w:proofErr w:type="gramStart"/>
      <w:r w:rsidRPr="00711B77">
        <w:rPr>
          <w:rFonts w:eastAsiaTheme="minorEastAsia"/>
          <w:color w:val="C00000"/>
        </w:rPr>
        <w:t>…….</w:t>
      </w:r>
      <w:proofErr w:type="gramEnd"/>
      <w:r w:rsidRPr="00711B77">
        <w:rPr>
          <w:rFonts w:eastAsiaTheme="minorEastAsia"/>
          <w:color w:val="C00000"/>
        </w:rPr>
        <w:t>.</w:t>
      </w:r>
      <w:r w:rsidRPr="00711B77">
        <w:rPr>
          <w:rFonts w:eastAsiaTheme="minorEastAsia"/>
          <w:i/>
          <w:color w:val="C00000"/>
        </w:rPr>
        <w:t xml:space="preserve"> (</w:t>
      </w:r>
      <w:proofErr w:type="gramStart"/>
      <w:r w:rsidRPr="00711B77">
        <w:rPr>
          <w:rFonts w:eastAsiaTheme="minorEastAsia"/>
          <w:i/>
          <w:color w:val="C00000"/>
        </w:rPr>
        <w:t>indiquer</w:t>
      </w:r>
      <w:proofErr w:type="gramEnd"/>
      <w:r w:rsidRPr="00711B77">
        <w:rPr>
          <w:rFonts w:eastAsiaTheme="minorEastAsia"/>
          <w:i/>
          <w:color w:val="C00000"/>
        </w:rPr>
        <w:t xml:space="preserve"> le montant</w:t>
      </w:r>
      <w:r w:rsidRPr="00711B77">
        <w:rPr>
          <w:rFonts w:eastAsiaTheme="minorEastAsia"/>
          <w:color w:val="C00000"/>
        </w:rPr>
        <w:t>).</w:t>
      </w:r>
    </w:p>
    <w:p w14:paraId="420D6AC7" w14:textId="3AD9E1A7" w:rsidR="005A0F86" w:rsidRDefault="005A0F86" w:rsidP="00672F7C">
      <w:pPr>
        <w:rPr>
          <w:rFonts w:eastAsiaTheme="minorEastAsia"/>
        </w:rPr>
      </w:pPr>
      <w:r>
        <w:rPr>
          <w:rFonts w:eastAsiaTheme="minorEastAsia"/>
        </w:rPr>
        <w:t>Les salariés visés à l'article 1 n’ayant pas été effectivement présents l’intégralité de l'année écoulée,</w:t>
      </w:r>
      <w:r w:rsidRPr="00CF3927">
        <w:rPr>
          <w:rFonts w:eastAsiaTheme="minorEastAsia"/>
        </w:rPr>
        <w:t xml:space="preserve"> </w:t>
      </w:r>
      <w:r>
        <w:rPr>
          <w:rFonts w:eastAsiaTheme="minorEastAsia"/>
        </w:rPr>
        <w:t xml:space="preserve">hors absences assimilées à des périodes de présence effective, auront droit à une </w:t>
      </w:r>
      <w:r w:rsidR="008A56B2">
        <w:rPr>
          <w:rFonts w:eastAsiaTheme="minorEastAsia"/>
        </w:rPr>
        <w:t>PPV</w:t>
      </w:r>
      <w:r>
        <w:rPr>
          <w:rFonts w:eastAsiaTheme="minorEastAsia"/>
        </w:rPr>
        <w:t xml:space="preserve"> </w:t>
      </w:r>
      <w:r w:rsidRPr="007D7F81">
        <w:rPr>
          <w:rFonts w:eastAsiaTheme="minorEastAsia"/>
        </w:rPr>
        <w:t>proportionnelle à leur durée de présence au cours de cette année</w:t>
      </w:r>
      <w:r w:rsidR="00366576">
        <w:rPr>
          <w:rFonts w:eastAsiaTheme="minorEastAsia"/>
        </w:rPr>
        <w:t>.</w:t>
      </w:r>
    </w:p>
    <w:p w14:paraId="3AAB93C8" w14:textId="77777777" w:rsidR="002C1000" w:rsidRDefault="002C1000" w:rsidP="00672F7C">
      <w:pPr>
        <w:rPr>
          <w:rFonts w:eastAsiaTheme="minorEastAsia"/>
        </w:rPr>
      </w:pPr>
    </w:p>
    <w:p w14:paraId="50D0A6BE" w14:textId="77777777" w:rsidR="00DA0850" w:rsidRDefault="00DA0850" w:rsidP="00672F7C">
      <w:pPr>
        <w:rPr>
          <w:rFonts w:eastAsiaTheme="minorEastAsia"/>
        </w:rPr>
      </w:pPr>
    </w:p>
    <w:p w14:paraId="74F381FD" w14:textId="77777777" w:rsidR="00DA0850" w:rsidRDefault="00DA0850" w:rsidP="00672F7C">
      <w:pPr>
        <w:rPr>
          <w:rFonts w:eastAsiaTheme="minorEastAsia"/>
        </w:rPr>
      </w:pPr>
    </w:p>
    <w:p w14:paraId="60389DA1" w14:textId="77777777" w:rsidR="00DA0850" w:rsidRDefault="00DA0850" w:rsidP="00672F7C">
      <w:pPr>
        <w:rPr>
          <w:rFonts w:eastAsiaTheme="minorEastAsia"/>
        </w:rPr>
      </w:pPr>
    </w:p>
    <w:p w14:paraId="17C62392" w14:textId="77777777" w:rsidR="005A0F86" w:rsidRPr="0053640C"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b/>
          <w:bCs w:val="0"/>
          <w:i/>
          <w:iCs/>
        </w:rPr>
      </w:pPr>
      <w:r w:rsidRPr="008205C3">
        <w:rPr>
          <w:b/>
          <w:bCs w:val="0"/>
          <w:u w:val="single"/>
        </w:rPr>
        <w:lastRenderedPageBreak/>
        <w:t>Commentaire</w:t>
      </w:r>
      <w:r w:rsidRPr="0053640C">
        <w:t xml:space="preserve"> : </w:t>
      </w:r>
      <w:r w:rsidRPr="0053640C">
        <w:rPr>
          <w:b/>
          <w:bCs w:val="0"/>
          <w:i/>
          <w:iCs/>
        </w:rPr>
        <w:t>Périodes assimilées à de la présence effective</w:t>
      </w:r>
    </w:p>
    <w:p w14:paraId="274F5243" w14:textId="2A1A0F10" w:rsidR="005A0F86" w:rsidRPr="008205C3" w:rsidRDefault="005A0F86" w:rsidP="0053640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8205C3">
        <w:rPr>
          <w:i/>
          <w:iCs/>
        </w:rPr>
        <w:t xml:space="preserve">Les congés de maternité, de paternité et d’accueil de l’enfant, d’adoption, le congé parental d’éducation, le congé pour enfant malade, et le congé de présence parental sont assimilés à des périodes de présence effective pour l’attribution de la </w:t>
      </w:r>
      <w:r w:rsidR="004675D1">
        <w:rPr>
          <w:i/>
        </w:rPr>
        <w:t>PPV</w:t>
      </w:r>
      <w:r w:rsidRPr="008205C3">
        <w:rPr>
          <w:i/>
          <w:iCs/>
        </w:rPr>
        <w:t xml:space="preserve"> en fonction de la durée de présence effective pendant l’année écoulée</w:t>
      </w:r>
      <w:r w:rsidRPr="008205C3">
        <w:rPr>
          <w:i/>
          <w:iCs/>
          <w:vertAlign w:val="superscript"/>
        </w:rPr>
        <w:footnoteReference w:id="21"/>
      </w:r>
      <w:r w:rsidRPr="008205C3">
        <w:rPr>
          <w:i/>
          <w:iCs/>
        </w:rPr>
        <w:t>. Les absences des parents d’enfants gravement malades bénéficiaires de don de jours de repos devraient également être assimilées à des périodes de présence effective</w:t>
      </w:r>
      <w:r w:rsidRPr="008205C3">
        <w:rPr>
          <w:i/>
          <w:iCs/>
          <w:vertAlign w:val="superscript"/>
        </w:rPr>
        <w:footnoteReference w:id="22"/>
      </w:r>
      <w:r w:rsidRPr="008205C3">
        <w:rPr>
          <w:i/>
          <w:iCs/>
        </w:rPr>
        <w:t>.</w:t>
      </w:r>
    </w:p>
    <w:p w14:paraId="6504B81B" w14:textId="77777777" w:rsidR="00711B77" w:rsidRPr="008205C3" w:rsidRDefault="00711B77" w:rsidP="00711B7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29138CFD" w14:textId="77777777" w:rsidR="005A0F86" w:rsidRDefault="005A0F86" w:rsidP="005A0F86">
      <w:pPr>
        <w:rPr>
          <w:shd w:val="clear" w:color="auto" w:fill="FFFFFF"/>
        </w:rPr>
      </w:pPr>
    </w:p>
    <w:p w14:paraId="6E1485AC" w14:textId="46003CE3" w:rsidR="005A0F86" w:rsidRPr="00672F7C"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pPr>
      <w:r w:rsidRPr="008205C3">
        <w:rPr>
          <w:b/>
          <w:bCs w:val="0"/>
          <w:u w:val="single"/>
        </w:rPr>
        <w:t>Attention</w:t>
      </w:r>
      <w:r w:rsidRPr="008205C3">
        <w:t> :</w:t>
      </w:r>
    </w:p>
    <w:p w14:paraId="2459076E" w14:textId="7441C32A" w:rsidR="005A0F86" w:rsidRPr="008205C3" w:rsidRDefault="005A0F86" w:rsidP="008205C3">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672F7C">
        <w:rPr>
          <w:i/>
          <w:iCs/>
        </w:rPr>
        <w:t xml:space="preserve">Si l’entreprise souhaite assimiler d’autres périodes d’absences à du temps de travail effectif, </w:t>
      </w:r>
      <w:r w:rsidR="003B0906">
        <w:rPr>
          <w:i/>
          <w:iCs/>
        </w:rPr>
        <w:t>les absences du salarié résultant de l’inexécution anormale du travail doivent toutes être traitées de la même manière</w:t>
      </w:r>
      <w:r w:rsidRPr="00672F7C">
        <w:rPr>
          <w:i/>
          <w:iCs/>
        </w:rPr>
        <w:t xml:space="preserve">, sous peine de créer une différence de traitement. Cependant, assimiler l’ensemble des absences à du temps de travail effectif </w:t>
      </w:r>
      <w:r w:rsidR="003B0906">
        <w:rPr>
          <w:i/>
          <w:iCs/>
        </w:rPr>
        <w:t xml:space="preserve">pourrait avoir pour </w:t>
      </w:r>
      <w:r w:rsidRPr="00672F7C">
        <w:rPr>
          <w:i/>
          <w:iCs/>
        </w:rPr>
        <w:t>effet de vider de sa substance l’utilisation de ce critère de modulation.</w:t>
      </w:r>
    </w:p>
    <w:p w14:paraId="0BFABF9F" w14:textId="77777777" w:rsidR="00711B77" w:rsidRPr="008205C3" w:rsidRDefault="00711B77" w:rsidP="00711B77">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067EC8D4" w14:textId="77777777" w:rsidR="005A0F86" w:rsidRDefault="005A0F86" w:rsidP="00672F7C">
      <w:pPr>
        <w:rPr>
          <w:rFonts w:eastAsiaTheme="minorEastAsia"/>
        </w:rPr>
      </w:pPr>
    </w:p>
    <w:p w14:paraId="48EB1387" w14:textId="77777777" w:rsidR="005A0F86" w:rsidRPr="00711B77" w:rsidRDefault="005A0F86" w:rsidP="00672F7C">
      <w:pPr>
        <w:rPr>
          <w:rFonts w:eastAsiaTheme="minorEastAsia"/>
          <w:b/>
          <w:color w:val="31849B" w:themeColor="accent5" w:themeShade="BF"/>
        </w:rPr>
      </w:pPr>
      <w:r w:rsidRPr="00711B77">
        <w:rPr>
          <w:rFonts w:eastAsiaTheme="minorEastAsia"/>
          <w:b/>
          <w:color w:val="31849B" w:themeColor="accent5" w:themeShade="BF"/>
        </w:rPr>
        <w:t>ET/OU</w:t>
      </w:r>
    </w:p>
    <w:p w14:paraId="7D5909D1" w14:textId="18EF0490" w:rsidR="005A0F86" w:rsidRPr="008A41E3" w:rsidRDefault="005A0F86" w:rsidP="00672F7C">
      <w:pPr>
        <w:rPr>
          <w:rFonts w:eastAsiaTheme="minorEastAsia"/>
          <w:b/>
          <w:bCs w:val="0"/>
          <w:color w:val="4BACC6" w:themeColor="accent5"/>
        </w:rPr>
      </w:pPr>
      <w:r w:rsidRPr="008A41E3">
        <w:rPr>
          <w:rFonts w:eastAsiaTheme="minorEastAsia"/>
          <w:b/>
          <w:bCs w:val="0"/>
          <w:color w:val="4BACC6" w:themeColor="accent5"/>
        </w:rPr>
        <w:t>[Dans le cas d’une attribution modulée en fonction de la durée de travail prévue au contrat de travail]</w:t>
      </w:r>
      <w:r w:rsidR="005C7D5B">
        <w:rPr>
          <w:rFonts w:eastAsiaTheme="minorEastAsia"/>
          <w:vertAlign w:val="superscript"/>
        </w:rPr>
        <w:t xml:space="preserve"> </w:t>
      </w:r>
      <w:r w:rsidRPr="008A41E3">
        <w:rPr>
          <w:rStyle w:val="Appelnotedebasdep"/>
          <w:rFonts w:eastAsiaTheme="minorEastAsia"/>
          <w:iCs/>
          <w:color w:val="4BACC6" w:themeColor="accent5"/>
          <w:vertAlign w:val="superscript"/>
        </w:rPr>
        <w:footnoteReference w:id="23"/>
      </w:r>
    </w:p>
    <w:p w14:paraId="5BDA86B8" w14:textId="67C3CD99" w:rsidR="005A0F86" w:rsidRDefault="005A0F86" w:rsidP="00672F7C">
      <w:pPr>
        <w:rPr>
          <w:rFonts w:eastAsiaTheme="minorEastAsia"/>
          <w:i/>
        </w:rPr>
      </w:pPr>
      <w:r w:rsidRPr="00F50806">
        <w:rPr>
          <w:rFonts w:eastAsiaTheme="minorEastAsia"/>
        </w:rPr>
        <w:t xml:space="preserve">Le montant </w:t>
      </w:r>
      <w:r>
        <w:rPr>
          <w:rFonts w:eastAsiaTheme="minorEastAsia"/>
        </w:rPr>
        <w:t xml:space="preserve">de la </w:t>
      </w:r>
      <w:r w:rsidR="005A24BD">
        <w:rPr>
          <w:rFonts w:eastAsiaTheme="minorEastAsia"/>
        </w:rPr>
        <w:t>PPV</w:t>
      </w:r>
      <w:r w:rsidRPr="00F50806">
        <w:rPr>
          <w:rFonts w:eastAsiaTheme="minorEastAsia"/>
        </w:rPr>
        <w:t xml:space="preserve"> est de</w:t>
      </w:r>
      <w:r w:rsidR="00711B77">
        <w:rPr>
          <w:rFonts w:eastAsiaTheme="minorEastAsia"/>
        </w:rPr>
        <w:t xml:space="preserve"> </w:t>
      </w:r>
      <w:proofErr w:type="gramStart"/>
      <w:r w:rsidRPr="00711B77">
        <w:rPr>
          <w:rFonts w:eastAsiaTheme="minorEastAsia"/>
          <w:color w:val="C00000"/>
        </w:rPr>
        <w:t>…….</w:t>
      </w:r>
      <w:proofErr w:type="gramEnd"/>
      <w:r w:rsidRPr="00711B77">
        <w:rPr>
          <w:rFonts w:eastAsiaTheme="minorEastAsia"/>
          <w:color w:val="C00000"/>
        </w:rPr>
        <w:t>.</w:t>
      </w:r>
      <w:r w:rsidRPr="00711B77">
        <w:rPr>
          <w:rFonts w:eastAsiaTheme="minorEastAsia"/>
          <w:i/>
          <w:color w:val="C00000"/>
        </w:rPr>
        <w:t xml:space="preserve"> (</w:t>
      </w:r>
      <w:proofErr w:type="gramStart"/>
      <w:r w:rsidRPr="00711B77">
        <w:rPr>
          <w:rFonts w:eastAsiaTheme="minorEastAsia"/>
          <w:i/>
          <w:color w:val="C00000"/>
        </w:rPr>
        <w:t>indiquer</w:t>
      </w:r>
      <w:proofErr w:type="gramEnd"/>
      <w:r w:rsidRPr="00711B77">
        <w:rPr>
          <w:rFonts w:eastAsiaTheme="minorEastAsia"/>
          <w:i/>
          <w:color w:val="C00000"/>
        </w:rPr>
        <w:t xml:space="preserve"> le montant</w:t>
      </w:r>
      <w:r w:rsidRPr="00711B77">
        <w:rPr>
          <w:rFonts w:eastAsiaTheme="minorEastAsia"/>
          <w:color w:val="C00000"/>
        </w:rPr>
        <w:t xml:space="preserve">) </w:t>
      </w:r>
      <w:r w:rsidRPr="00FA7D47">
        <w:rPr>
          <w:rFonts w:eastAsiaTheme="minorEastAsia"/>
        </w:rPr>
        <w:t xml:space="preserve">pour les salariés </w:t>
      </w:r>
      <w:r>
        <w:rPr>
          <w:rFonts w:eastAsiaTheme="minorEastAsia"/>
        </w:rPr>
        <w:t xml:space="preserve">à temps complet </w:t>
      </w:r>
      <w:r w:rsidRPr="00FA7D47">
        <w:rPr>
          <w:rFonts w:eastAsiaTheme="minorEastAsia"/>
        </w:rPr>
        <w:t>visés à l’article 1</w:t>
      </w:r>
      <w:r>
        <w:rPr>
          <w:rFonts w:eastAsiaTheme="minorEastAsia"/>
        </w:rPr>
        <w:t>.</w:t>
      </w:r>
      <w:r w:rsidRPr="00FA7D47">
        <w:rPr>
          <w:rFonts w:eastAsiaTheme="minorEastAsia"/>
        </w:rPr>
        <w:t xml:space="preserve"> </w:t>
      </w:r>
    </w:p>
    <w:p w14:paraId="696F1AFB" w14:textId="6F98A5E0" w:rsidR="005A0F86" w:rsidRDefault="005A0F86" w:rsidP="00672F7C">
      <w:pPr>
        <w:rPr>
          <w:rFonts w:eastAsiaTheme="minorEastAsia"/>
        </w:rPr>
      </w:pPr>
      <w:r w:rsidRPr="00FA7D47">
        <w:rPr>
          <w:rFonts w:eastAsiaTheme="minorEastAsia"/>
        </w:rPr>
        <w:t xml:space="preserve">Le montant de la </w:t>
      </w:r>
      <w:r w:rsidR="005A24BD">
        <w:rPr>
          <w:rFonts w:eastAsiaTheme="minorEastAsia"/>
        </w:rPr>
        <w:t>PPV</w:t>
      </w:r>
      <w:r w:rsidRPr="00F50806">
        <w:rPr>
          <w:rFonts w:eastAsiaTheme="minorEastAsia"/>
        </w:rPr>
        <w:t xml:space="preserve"> </w:t>
      </w:r>
      <w:r w:rsidRPr="00FA7D47">
        <w:rPr>
          <w:rFonts w:eastAsiaTheme="minorEastAsia"/>
        </w:rPr>
        <w:t>est de</w:t>
      </w:r>
      <w:r w:rsidR="00711B77">
        <w:rPr>
          <w:rFonts w:eastAsiaTheme="minorEastAsia"/>
        </w:rPr>
        <w:t xml:space="preserve"> </w:t>
      </w:r>
      <w:proofErr w:type="gramStart"/>
      <w:r w:rsidRPr="00711B77">
        <w:rPr>
          <w:rFonts w:eastAsiaTheme="minorEastAsia"/>
          <w:i/>
          <w:color w:val="C00000"/>
        </w:rPr>
        <w:t>…….</w:t>
      </w:r>
      <w:proofErr w:type="gramEnd"/>
      <w:r w:rsidRPr="00711B77">
        <w:rPr>
          <w:rFonts w:eastAsiaTheme="minorEastAsia"/>
          <w:i/>
          <w:color w:val="C00000"/>
        </w:rPr>
        <w:t>. (</w:t>
      </w:r>
      <w:proofErr w:type="gramStart"/>
      <w:r w:rsidRPr="00711B77">
        <w:rPr>
          <w:rFonts w:eastAsiaTheme="minorEastAsia"/>
          <w:i/>
          <w:color w:val="C00000"/>
        </w:rPr>
        <w:t>indiquer</w:t>
      </w:r>
      <w:proofErr w:type="gramEnd"/>
      <w:r w:rsidRPr="00711B77">
        <w:rPr>
          <w:rFonts w:eastAsiaTheme="minorEastAsia"/>
          <w:i/>
          <w:color w:val="C00000"/>
        </w:rPr>
        <w:t xml:space="preserve"> le montant) </w:t>
      </w:r>
      <w:r w:rsidRPr="00FA7D47">
        <w:rPr>
          <w:rFonts w:eastAsiaTheme="minorEastAsia"/>
        </w:rPr>
        <w:t xml:space="preserve">pour les salariés </w:t>
      </w:r>
      <w:r>
        <w:rPr>
          <w:rFonts w:eastAsiaTheme="minorEastAsia"/>
        </w:rPr>
        <w:t xml:space="preserve">à temps partiel dont la durée contractuelle de travail est comprise entre </w:t>
      </w:r>
      <w:r w:rsidR="00711B77" w:rsidRPr="004B64BD">
        <w:rPr>
          <w:rFonts w:eastAsiaTheme="minorEastAsia"/>
          <w:i/>
          <w:color w:val="C00000"/>
        </w:rPr>
        <w:t>…</w:t>
      </w:r>
      <w:r w:rsidRPr="004B64BD">
        <w:rPr>
          <w:rFonts w:eastAsiaTheme="minorEastAsia"/>
          <w:i/>
          <w:color w:val="C00000"/>
        </w:rPr>
        <w:t>…%</w:t>
      </w:r>
      <w:r w:rsidRPr="004B64BD">
        <w:rPr>
          <w:rFonts w:eastAsiaTheme="minorEastAsia"/>
          <w:i/>
        </w:rPr>
        <w:t xml:space="preserve"> </w:t>
      </w:r>
      <w:r w:rsidRPr="004B64BD">
        <w:rPr>
          <w:rFonts w:eastAsiaTheme="minorEastAsia"/>
          <w:i/>
          <w:color w:val="C00000"/>
        </w:rPr>
        <w:t xml:space="preserve">et </w:t>
      </w:r>
      <w:r w:rsidR="00711B77" w:rsidRPr="004B64BD">
        <w:rPr>
          <w:rFonts w:eastAsiaTheme="minorEastAsia"/>
          <w:i/>
          <w:color w:val="C00000"/>
        </w:rPr>
        <w:t>…</w:t>
      </w:r>
      <w:r w:rsidRPr="004B64BD">
        <w:rPr>
          <w:rFonts w:eastAsiaTheme="minorEastAsia"/>
          <w:i/>
          <w:color w:val="C00000"/>
        </w:rPr>
        <w:t xml:space="preserve">…% </w:t>
      </w:r>
      <w:r w:rsidR="00711B77" w:rsidRPr="004B64BD">
        <w:rPr>
          <w:rFonts w:eastAsiaTheme="minorEastAsia"/>
          <w:i/>
          <w:color w:val="C00000"/>
        </w:rPr>
        <w:t>(indiquer</w:t>
      </w:r>
      <w:r w:rsidRPr="004B64BD">
        <w:rPr>
          <w:rFonts w:eastAsiaTheme="minorEastAsia"/>
          <w:i/>
          <w:color w:val="C00000"/>
        </w:rPr>
        <w:t xml:space="preserve"> </w:t>
      </w:r>
      <w:r w:rsidR="004B64BD" w:rsidRPr="004B64BD">
        <w:rPr>
          <w:rFonts w:eastAsiaTheme="minorEastAsia"/>
          <w:i/>
          <w:iCs/>
          <w:color w:val="C00000"/>
        </w:rPr>
        <w:t>la durée de travail)</w:t>
      </w:r>
      <w:r w:rsidR="004B64BD">
        <w:rPr>
          <w:rFonts w:eastAsiaTheme="minorEastAsia"/>
          <w:color w:val="C00000"/>
        </w:rPr>
        <w:t xml:space="preserve"> </w:t>
      </w:r>
      <w:r>
        <w:rPr>
          <w:rFonts w:eastAsiaTheme="minorEastAsia"/>
        </w:rPr>
        <w:t>de la durée du travail correspondant au temps complet en vigueur dans l’entreprise.</w:t>
      </w:r>
    </w:p>
    <w:p w14:paraId="666AFCBA" w14:textId="147BE5F8" w:rsidR="005A0F86" w:rsidRDefault="005A0F86" w:rsidP="00672F7C">
      <w:pPr>
        <w:rPr>
          <w:rFonts w:eastAsiaTheme="minorEastAsia"/>
        </w:rPr>
      </w:pPr>
      <w:r>
        <w:rPr>
          <w:rFonts w:eastAsiaTheme="minorEastAsia"/>
          <w:i/>
        </w:rPr>
        <w:t xml:space="preserve"> </w:t>
      </w:r>
      <w:r w:rsidRPr="00FA7D47">
        <w:rPr>
          <w:rFonts w:eastAsiaTheme="minorEastAsia"/>
        </w:rPr>
        <w:t xml:space="preserve">Le montant de </w:t>
      </w:r>
      <w:r w:rsidR="005A24BD">
        <w:rPr>
          <w:rFonts w:eastAsiaTheme="minorEastAsia"/>
        </w:rPr>
        <w:t>PPV</w:t>
      </w:r>
      <w:r w:rsidRPr="00F50806">
        <w:rPr>
          <w:rFonts w:eastAsiaTheme="minorEastAsia"/>
        </w:rPr>
        <w:t xml:space="preserve"> </w:t>
      </w:r>
      <w:r w:rsidRPr="00FA7D47">
        <w:rPr>
          <w:rFonts w:eastAsiaTheme="minorEastAsia"/>
        </w:rPr>
        <w:t>est de</w:t>
      </w:r>
      <w:r w:rsidR="004B64BD">
        <w:rPr>
          <w:rFonts w:eastAsiaTheme="minorEastAsia"/>
        </w:rPr>
        <w:t xml:space="preserve"> </w:t>
      </w:r>
      <w:proofErr w:type="gramStart"/>
      <w:r w:rsidRPr="004B64BD">
        <w:rPr>
          <w:rFonts w:eastAsiaTheme="minorEastAsia"/>
          <w:i/>
          <w:color w:val="C00000"/>
        </w:rPr>
        <w:t>…….</w:t>
      </w:r>
      <w:proofErr w:type="gramEnd"/>
      <w:r w:rsidRPr="004B64BD">
        <w:rPr>
          <w:rFonts w:eastAsiaTheme="minorEastAsia"/>
          <w:i/>
          <w:color w:val="C00000"/>
        </w:rPr>
        <w:t>. (</w:t>
      </w:r>
      <w:proofErr w:type="gramStart"/>
      <w:r w:rsidRPr="004B64BD">
        <w:rPr>
          <w:rFonts w:eastAsiaTheme="minorEastAsia"/>
          <w:i/>
          <w:color w:val="C00000"/>
        </w:rPr>
        <w:t>indiquer</w:t>
      </w:r>
      <w:proofErr w:type="gramEnd"/>
      <w:r w:rsidRPr="004B64BD">
        <w:rPr>
          <w:rFonts w:eastAsiaTheme="minorEastAsia"/>
          <w:i/>
          <w:color w:val="C00000"/>
        </w:rPr>
        <w:t xml:space="preserve"> le montant) </w:t>
      </w:r>
      <w:r w:rsidRPr="00FA7D47">
        <w:rPr>
          <w:rFonts w:eastAsiaTheme="minorEastAsia"/>
        </w:rPr>
        <w:t xml:space="preserve">pour les salariés </w:t>
      </w:r>
      <w:r>
        <w:rPr>
          <w:rFonts w:eastAsiaTheme="minorEastAsia"/>
        </w:rPr>
        <w:t xml:space="preserve">à temps partiel dont la durée contractuelle de travail est comprise entre </w:t>
      </w:r>
      <w:r w:rsidR="004B64BD" w:rsidRPr="004B64BD">
        <w:rPr>
          <w:rFonts w:eastAsiaTheme="minorEastAsia"/>
          <w:i/>
          <w:iCs/>
          <w:color w:val="C00000"/>
        </w:rPr>
        <w:t>…</w:t>
      </w:r>
      <w:r w:rsidRPr="004B64BD">
        <w:rPr>
          <w:rFonts w:eastAsiaTheme="minorEastAsia"/>
          <w:i/>
          <w:iCs/>
          <w:color w:val="C00000"/>
        </w:rPr>
        <w:t>…%</w:t>
      </w:r>
      <w:r w:rsidRPr="004B64BD">
        <w:rPr>
          <w:rFonts w:eastAsiaTheme="minorEastAsia"/>
          <w:i/>
          <w:color w:val="C00000"/>
        </w:rPr>
        <w:t xml:space="preserve"> et</w:t>
      </w:r>
      <w:r w:rsidRPr="004B64BD">
        <w:rPr>
          <w:rFonts w:eastAsiaTheme="minorEastAsia"/>
          <w:color w:val="C00000"/>
        </w:rPr>
        <w:t xml:space="preserve"> </w:t>
      </w:r>
      <w:r w:rsidR="004B64BD" w:rsidRPr="004B64BD">
        <w:rPr>
          <w:rFonts w:eastAsiaTheme="minorEastAsia"/>
          <w:i/>
          <w:iCs/>
          <w:color w:val="C00000"/>
        </w:rPr>
        <w:t>…</w:t>
      </w:r>
      <w:r w:rsidRPr="004B64BD">
        <w:rPr>
          <w:rFonts w:eastAsiaTheme="minorEastAsia"/>
          <w:i/>
          <w:iCs/>
          <w:color w:val="C00000"/>
        </w:rPr>
        <w:t>…%</w:t>
      </w:r>
      <w:r w:rsidR="004B64BD">
        <w:rPr>
          <w:rFonts w:eastAsiaTheme="minorEastAsia"/>
          <w:i/>
          <w:iCs/>
          <w:color w:val="C00000"/>
        </w:rPr>
        <w:t xml:space="preserve"> (indiquer la durée de travail)</w:t>
      </w:r>
      <w:r w:rsidRPr="004B64BD">
        <w:rPr>
          <w:rFonts w:eastAsiaTheme="minorEastAsia"/>
          <w:i/>
          <w:color w:val="C00000"/>
        </w:rPr>
        <w:t xml:space="preserve"> </w:t>
      </w:r>
      <w:r>
        <w:rPr>
          <w:rFonts w:eastAsiaTheme="minorEastAsia"/>
        </w:rPr>
        <w:t>de la durée du travail correspondant au temps complet en vigueur dans l’entreprise.</w:t>
      </w:r>
    </w:p>
    <w:p w14:paraId="316E5AD7" w14:textId="77777777" w:rsidR="005A0F86" w:rsidRDefault="005A0F86" w:rsidP="00672F7C">
      <w:pPr>
        <w:rPr>
          <w:rFonts w:eastAsiaTheme="minorEastAsia"/>
        </w:rPr>
      </w:pPr>
    </w:p>
    <w:p w14:paraId="719FB9D4" w14:textId="77777777" w:rsidR="005A0F86" w:rsidRPr="0045351A" w:rsidRDefault="005A0F86" w:rsidP="00672F7C">
      <w:pPr>
        <w:rPr>
          <w:rFonts w:eastAsiaTheme="minorEastAsia"/>
          <w:b/>
          <w:color w:val="31849B" w:themeColor="accent5" w:themeShade="BF"/>
        </w:rPr>
      </w:pPr>
      <w:r w:rsidRPr="00672F7C">
        <w:rPr>
          <w:rFonts w:eastAsiaTheme="minorEastAsia"/>
          <w:b/>
          <w:color w:val="31849B" w:themeColor="accent5" w:themeShade="BF"/>
        </w:rPr>
        <w:t>ET/OU</w:t>
      </w:r>
    </w:p>
    <w:p w14:paraId="17A8DE0C" w14:textId="77777777" w:rsidR="005A0F86" w:rsidRPr="00E918DD" w:rsidRDefault="005A0F86" w:rsidP="00672F7C">
      <w:pPr>
        <w:rPr>
          <w:rFonts w:eastAsiaTheme="minorEastAsia"/>
          <w:b/>
          <w:color w:val="4BACC6" w:themeColor="accent5"/>
        </w:rPr>
      </w:pPr>
      <w:r w:rsidRPr="00E918DD">
        <w:rPr>
          <w:rFonts w:eastAsiaTheme="minorEastAsia"/>
          <w:b/>
          <w:color w:val="4BACC6" w:themeColor="accent5"/>
        </w:rPr>
        <w:t>[Dans le cas d’une attribution modulée en fonction de la classification]</w:t>
      </w:r>
    </w:p>
    <w:p w14:paraId="445B38B8" w14:textId="794D3A34" w:rsidR="005A0F86" w:rsidRDefault="005A0F86" w:rsidP="00672F7C">
      <w:pPr>
        <w:rPr>
          <w:rFonts w:eastAsiaTheme="minorEastAsia"/>
        </w:rPr>
      </w:pPr>
      <w:r>
        <w:rPr>
          <w:rFonts w:eastAsiaTheme="minorEastAsia"/>
        </w:rPr>
        <w:t xml:space="preserve">Le montant de la </w:t>
      </w:r>
      <w:r w:rsidR="005A24BD">
        <w:rPr>
          <w:rFonts w:eastAsiaTheme="minorEastAsia"/>
        </w:rPr>
        <w:t>PPV</w:t>
      </w:r>
      <w:r>
        <w:rPr>
          <w:rFonts w:eastAsiaTheme="minorEastAsia"/>
        </w:rPr>
        <w:t xml:space="preserve"> pour les salariés </w:t>
      </w:r>
      <w:r w:rsidR="003B0906">
        <w:rPr>
          <w:rFonts w:eastAsiaTheme="minorEastAsia"/>
        </w:rPr>
        <w:t xml:space="preserve">relevant </w:t>
      </w:r>
      <w:r>
        <w:rPr>
          <w:rFonts w:eastAsiaTheme="minorEastAsia"/>
        </w:rPr>
        <w:t xml:space="preserve">de la classification de l’accord national du 21 juillet 1975 sur la classification sera de : </w:t>
      </w:r>
    </w:p>
    <w:p w14:paraId="7A9BB3D2" w14:textId="6200341C"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672F7C">
        <w:rPr>
          <w:rFonts w:eastAsiaTheme="minorEastAsia"/>
          <w:i/>
          <w:color w:val="C00000"/>
        </w:rPr>
        <w:t>préciser le montant</w:t>
      </w:r>
      <w:r w:rsidRPr="0045351A">
        <w:rPr>
          <w:rFonts w:eastAsiaTheme="minorEastAsia"/>
          <w:color w:val="C00000"/>
        </w:rPr>
        <w:t xml:space="preserve">) </w:t>
      </w:r>
      <w:r>
        <w:rPr>
          <w:rFonts w:eastAsiaTheme="minorEastAsia"/>
        </w:rPr>
        <w:t>pour les salariés de Niveau I</w:t>
      </w:r>
    </w:p>
    <w:p w14:paraId="424E7C58" w14:textId="1229F602"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672F7C">
        <w:rPr>
          <w:rFonts w:eastAsiaTheme="minorEastAsia"/>
          <w:i/>
          <w:color w:val="C00000"/>
        </w:rPr>
        <w:t>préciser le montant</w:t>
      </w:r>
      <w:r w:rsidRPr="0045351A">
        <w:rPr>
          <w:rFonts w:eastAsiaTheme="minorEastAsia"/>
          <w:color w:val="C00000"/>
        </w:rPr>
        <w:t>)</w:t>
      </w:r>
      <w:r>
        <w:rPr>
          <w:rFonts w:eastAsiaTheme="minorEastAsia"/>
        </w:rPr>
        <w:t xml:space="preserve"> pour les salariés de Niveau II</w:t>
      </w:r>
    </w:p>
    <w:p w14:paraId="58051BF3" w14:textId="6B82B52D"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672F7C">
        <w:rPr>
          <w:rFonts w:eastAsiaTheme="minorEastAsia"/>
          <w:i/>
          <w:color w:val="C00000"/>
        </w:rPr>
        <w:t>préciser le montant</w:t>
      </w:r>
      <w:r w:rsidRPr="0045351A">
        <w:rPr>
          <w:rFonts w:eastAsiaTheme="minorEastAsia"/>
          <w:color w:val="C00000"/>
        </w:rPr>
        <w:t xml:space="preserve">) </w:t>
      </w:r>
      <w:r>
        <w:rPr>
          <w:rFonts w:eastAsiaTheme="minorEastAsia"/>
        </w:rPr>
        <w:t>pour les salariés de Niveau III</w:t>
      </w:r>
    </w:p>
    <w:p w14:paraId="570E2D44" w14:textId="6D634F2A"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672F7C">
        <w:rPr>
          <w:rFonts w:eastAsiaTheme="minorEastAsia"/>
          <w:i/>
          <w:color w:val="C00000"/>
        </w:rPr>
        <w:t>préciser le montant</w:t>
      </w:r>
      <w:r w:rsidRPr="0045351A">
        <w:rPr>
          <w:rFonts w:eastAsiaTheme="minorEastAsia"/>
          <w:color w:val="C00000"/>
        </w:rPr>
        <w:t xml:space="preserve">) </w:t>
      </w:r>
      <w:r>
        <w:rPr>
          <w:rFonts w:eastAsiaTheme="minorEastAsia"/>
        </w:rPr>
        <w:t>pour les salariés de Niveau IV</w:t>
      </w:r>
    </w:p>
    <w:p w14:paraId="538EF874" w14:textId="0F6C0B75" w:rsidR="005A0F86" w:rsidRDefault="003B0906" w:rsidP="005A0F86">
      <w:pPr>
        <w:pStyle w:val="Paragraphedeliste"/>
        <w:numPr>
          <w:ilvl w:val="0"/>
          <w:numId w:val="4"/>
        </w:numPr>
        <w:rPr>
          <w:rFonts w:eastAsiaTheme="minorEastAsia"/>
        </w:rPr>
      </w:pPr>
      <w:r>
        <w:rPr>
          <w:rFonts w:eastAsiaTheme="minorEastAsia"/>
          <w:color w:val="C00000"/>
        </w:rPr>
        <w:t>…… (</w:t>
      </w:r>
      <w:r>
        <w:rPr>
          <w:rFonts w:eastAsiaTheme="minorEastAsia"/>
          <w:i/>
          <w:iCs/>
          <w:color w:val="C00000"/>
        </w:rPr>
        <w:t xml:space="preserve">préciser le montant) </w:t>
      </w:r>
      <w:r w:rsidRPr="003B0906">
        <w:rPr>
          <w:rFonts w:eastAsiaTheme="minorEastAsia"/>
        </w:rPr>
        <w:t>pour les salariés de Niveau V</w:t>
      </w:r>
    </w:p>
    <w:p w14:paraId="3F003DC1" w14:textId="77777777" w:rsidR="003B0906" w:rsidRPr="003B0906" w:rsidRDefault="003B0906" w:rsidP="003B0906">
      <w:pPr>
        <w:pStyle w:val="Paragraphedeliste"/>
        <w:ind w:left="1068"/>
        <w:rPr>
          <w:rFonts w:eastAsiaTheme="minorEastAsia"/>
        </w:rPr>
      </w:pPr>
    </w:p>
    <w:p w14:paraId="2EDE575A" w14:textId="55E5569A" w:rsidR="005A0F86" w:rsidRDefault="005A0F86" w:rsidP="005A0F86">
      <w:pPr>
        <w:rPr>
          <w:rFonts w:eastAsiaTheme="minorEastAsia"/>
        </w:rPr>
      </w:pPr>
      <w:r>
        <w:rPr>
          <w:rFonts w:eastAsiaTheme="minorEastAsia"/>
        </w:rPr>
        <w:t xml:space="preserve">Le montant de la </w:t>
      </w:r>
      <w:r w:rsidR="005A24BD">
        <w:rPr>
          <w:rFonts w:eastAsiaTheme="minorEastAsia"/>
        </w:rPr>
        <w:t>PPV</w:t>
      </w:r>
      <w:r>
        <w:rPr>
          <w:rFonts w:eastAsiaTheme="minorEastAsia"/>
        </w:rPr>
        <w:t xml:space="preserve"> pour les salariés de la classification des cadres de la convention collective nationale des ingénieurs et cadres du 13 mars 1972 sera de : </w:t>
      </w:r>
    </w:p>
    <w:p w14:paraId="22C9F00A" w14:textId="20CCA3D1"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672F7C">
        <w:rPr>
          <w:rFonts w:eastAsiaTheme="minorEastAsia"/>
          <w:i/>
          <w:color w:val="C00000"/>
        </w:rPr>
        <w:t>préciser le montant</w:t>
      </w:r>
      <w:r w:rsidRPr="0045351A">
        <w:rPr>
          <w:rFonts w:eastAsiaTheme="minorEastAsia"/>
          <w:color w:val="C00000"/>
        </w:rPr>
        <w:t xml:space="preserve">) </w:t>
      </w:r>
      <w:r>
        <w:rPr>
          <w:rFonts w:eastAsiaTheme="minorEastAsia"/>
        </w:rPr>
        <w:t xml:space="preserve">pour les salariés en Position I </w:t>
      </w:r>
    </w:p>
    <w:p w14:paraId="380A6907" w14:textId="6227DC01"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45351A">
        <w:rPr>
          <w:rFonts w:eastAsiaTheme="minorEastAsia"/>
          <w:i/>
          <w:color w:val="C00000"/>
        </w:rPr>
        <w:t>préciser le montant</w:t>
      </w:r>
      <w:r w:rsidRPr="0045351A">
        <w:rPr>
          <w:rFonts w:eastAsiaTheme="minorEastAsia"/>
          <w:color w:val="C00000"/>
        </w:rPr>
        <w:t>)</w:t>
      </w:r>
      <w:r>
        <w:rPr>
          <w:rFonts w:eastAsiaTheme="minorEastAsia"/>
        </w:rPr>
        <w:t xml:space="preserve"> pour les salariés en Position II</w:t>
      </w:r>
    </w:p>
    <w:p w14:paraId="026C10A2" w14:textId="299F95B1" w:rsidR="005A0F86" w:rsidRDefault="005A0F86" w:rsidP="005A0F86">
      <w:pPr>
        <w:pStyle w:val="Paragraphedeliste"/>
        <w:numPr>
          <w:ilvl w:val="0"/>
          <w:numId w:val="4"/>
        </w:numPr>
        <w:rPr>
          <w:rFonts w:eastAsiaTheme="minorEastAsia"/>
        </w:rPr>
      </w:pPr>
      <w:r w:rsidRPr="0045351A">
        <w:rPr>
          <w:rFonts w:eastAsiaTheme="minorEastAsia"/>
          <w:color w:val="C00000"/>
        </w:rPr>
        <w:t>…</w:t>
      </w:r>
      <w:r w:rsidR="0045351A" w:rsidRPr="0045351A">
        <w:rPr>
          <w:rFonts w:eastAsiaTheme="minorEastAsia"/>
          <w:color w:val="C00000"/>
        </w:rPr>
        <w:t>…</w:t>
      </w:r>
      <w:r w:rsidRPr="0045351A">
        <w:rPr>
          <w:rFonts w:eastAsiaTheme="minorEastAsia"/>
          <w:color w:val="C00000"/>
        </w:rPr>
        <w:t xml:space="preserve"> (</w:t>
      </w:r>
      <w:r w:rsidRPr="0045351A">
        <w:rPr>
          <w:rFonts w:eastAsiaTheme="minorEastAsia"/>
          <w:i/>
          <w:color w:val="C00000"/>
        </w:rPr>
        <w:t>préciser le montant</w:t>
      </w:r>
      <w:r w:rsidRPr="0045351A">
        <w:rPr>
          <w:rFonts w:eastAsiaTheme="minorEastAsia"/>
          <w:color w:val="C00000"/>
        </w:rPr>
        <w:t xml:space="preserve">) </w:t>
      </w:r>
      <w:r>
        <w:rPr>
          <w:rFonts w:eastAsiaTheme="minorEastAsia"/>
        </w:rPr>
        <w:t>pour les salariés en Position III</w:t>
      </w:r>
    </w:p>
    <w:p w14:paraId="104FFE43" w14:textId="77777777" w:rsidR="00CC4DE0" w:rsidRPr="009C6A8D" w:rsidRDefault="00CC4DE0" w:rsidP="005A0F86">
      <w:pPr>
        <w:rPr>
          <w:rFonts w:eastAsiaTheme="minorEastAsia"/>
        </w:rPr>
      </w:pPr>
    </w:p>
    <w:p w14:paraId="2BD209B4" w14:textId="77777777" w:rsidR="005A0F86" w:rsidRPr="00953D43" w:rsidRDefault="005A0F86" w:rsidP="00672F7C">
      <w:pPr>
        <w:pBdr>
          <w:top w:val="single" w:sz="4" w:space="1" w:color="auto"/>
          <w:left w:val="single" w:sz="4" w:space="1" w:color="auto"/>
          <w:bottom w:val="single" w:sz="4" w:space="1" w:color="auto"/>
          <w:right w:val="single" w:sz="4" w:space="1" w:color="auto"/>
        </w:pBdr>
        <w:rPr>
          <w:rFonts w:eastAsiaTheme="minorEastAsia"/>
          <w:b/>
          <w:bCs w:val="0"/>
          <w:color w:val="31849B" w:themeColor="accent5" w:themeShade="BF"/>
          <w:szCs w:val="22"/>
        </w:rPr>
      </w:pPr>
      <w:r w:rsidRPr="00953D43">
        <w:rPr>
          <w:rFonts w:eastAsiaTheme="minorEastAsia"/>
          <w:b/>
          <w:bCs w:val="0"/>
          <w:color w:val="31849B" w:themeColor="accent5" w:themeShade="BF"/>
        </w:rPr>
        <w:t>Rédaction alternative</w:t>
      </w:r>
    </w:p>
    <w:p w14:paraId="33CB07DC" w14:textId="77777777" w:rsidR="005A0F86" w:rsidRPr="000618BA" w:rsidRDefault="005A0F86" w:rsidP="00672F7C">
      <w:pPr>
        <w:pBdr>
          <w:top w:val="single" w:sz="4" w:space="1" w:color="auto"/>
          <w:left w:val="single" w:sz="4" w:space="1" w:color="auto"/>
          <w:bottom w:val="single" w:sz="4" w:space="1" w:color="auto"/>
          <w:right w:val="single" w:sz="4" w:space="1" w:color="auto"/>
        </w:pBdr>
        <w:rPr>
          <w:rFonts w:eastAsiaTheme="minorEastAsia"/>
          <w:b/>
        </w:rPr>
      </w:pPr>
      <w:r w:rsidRPr="000618BA">
        <w:rPr>
          <w:rFonts w:eastAsiaTheme="minorEastAsia"/>
          <w:b/>
          <w:u w:val="single"/>
        </w:rPr>
        <w:t>Si l’entreprise ne souhaite pas distinguer selon les positions et les niveaux de la classification de branche de la métallurgie</w:t>
      </w:r>
      <w:r w:rsidRPr="000618BA">
        <w:rPr>
          <w:rFonts w:eastAsiaTheme="minorEastAsia"/>
          <w:b/>
        </w:rPr>
        <w:t xml:space="preserve"> : </w:t>
      </w:r>
    </w:p>
    <w:p w14:paraId="0EF94D5E" w14:textId="0A4A84DA" w:rsidR="005A0F86" w:rsidRPr="00175578" w:rsidRDefault="005A0F86" w:rsidP="00672F7C">
      <w:pPr>
        <w:pBdr>
          <w:top w:val="single" w:sz="4" w:space="1" w:color="auto"/>
          <w:left w:val="single" w:sz="4" w:space="1" w:color="auto"/>
          <w:bottom w:val="single" w:sz="4" w:space="1" w:color="auto"/>
          <w:right w:val="single" w:sz="4" w:space="1" w:color="auto"/>
        </w:pBdr>
        <w:rPr>
          <w:rFonts w:eastAsiaTheme="minorEastAsia"/>
          <w:i/>
          <w:color w:val="C00000"/>
        </w:rPr>
      </w:pPr>
      <w:r w:rsidRPr="003F702E">
        <w:rPr>
          <w:rFonts w:eastAsiaTheme="minorEastAsia"/>
        </w:rPr>
        <w:t xml:space="preserve">Le montant de la </w:t>
      </w:r>
      <w:r w:rsidR="005A24BD">
        <w:rPr>
          <w:rFonts w:eastAsiaTheme="minorEastAsia"/>
        </w:rPr>
        <w:t>PPV</w:t>
      </w:r>
      <w:r w:rsidRPr="003F702E">
        <w:rPr>
          <w:rFonts w:eastAsiaTheme="minorEastAsia"/>
        </w:rPr>
        <w:t xml:space="preserve"> pour les salariés </w:t>
      </w:r>
      <w:r w:rsidR="003B0906">
        <w:rPr>
          <w:rFonts w:eastAsiaTheme="minorEastAsia"/>
        </w:rPr>
        <w:t xml:space="preserve">relevant </w:t>
      </w:r>
      <w:r w:rsidRPr="003F702E">
        <w:rPr>
          <w:rFonts w:eastAsiaTheme="minorEastAsia"/>
        </w:rPr>
        <w:t xml:space="preserve">de la classification « ouvriers » de l’accord national du 21 juillet 1975 sur la classification sera de </w:t>
      </w:r>
      <w:r w:rsidRPr="00175578">
        <w:rPr>
          <w:rFonts w:eastAsiaTheme="minorEastAsia"/>
          <w:i/>
          <w:iCs/>
          <w:color w:val="C00000"/>
        </w:rPr>
        <w:t>…</w:t>
      </w:r>
      <w:r w:rsidR="00175578" w:rsidRPr="00175578">
        <w:rPr>
          <w:rFonts w:eastAsiaTheme="minorEastAsia"/>
          <w:i/>
          <w:iCs/>
          <w:color w:val="C00000"/>
        </w:rPr>
        <w:t>…</w:t>
      </w:r>
      <w:r w:rsidRPr="00175578">
        <w:rPr>
          <w:rFonts w:eastAsiaTheme="minorEastAsia"/>
          <w:i/>
          <w:color w:val="C00000"/>
        </w:rPr>
        <w:t xml:space="preserve"> (préciser le montant).</w:t>
      </w:r>
    </w:p>
    <w:p w14:paraId="0D19C117" w14:textId="0EF291E1" w:rsidR="005A0F86" w:rsidRPr="00175578" w:rsidRDefault="005A0F86" w:rsidP="00672F7C">
      <w:pPr>
        <w:pBdr>
          <w:top w:val="single" w:sz="4" w:space="1" w:color="auto"/>
          <w:left w:val="single" w:sz="4" w:space="1" w:color="auto"/>
          <w:bottom w:val="single" w:sz="4" w:space="1" w:color="auto"/>
          <w:right w:val="single" w:sz="4" w:space="1" w:color="auto"/>
        </w:pBdr>
        <w:rPr>
          <w:rFonts w:eastAsiaTheme="minorEastAsia"/>
          <w:i/>
          <w:color w:val="C00000"/>
        </w:rPr>
      </w:pPr>
      <w:r w:rsidRPr="00400802">
        <w:rPr>
          <w:rFonts w:eastAsiaTheme="minorEastAsia"/>
        </w:rPr>
        <w:t xml:space="preserve">Le montant de la </w:t>
      </w:r>
      <w:r w:rsidR="005A24BD">
        <w:rPr>
          <w:rFonts w:eastAsiaTheme="minorEastAsia"/>
        </w:rPr>
        <w:t>PPV</w:t>
      </w:r>
      <w:r w:rsidRPr="00400802">
        <w:rPr>
          <w:rFonts w:eastAsiaTheme="minorEastAsia"/>
        </w:rPr>
        <w:t xml:space="preserve"> pour les salariés </w:t>
      </w:r>
      <w:r w:rsidR="003B0906">
        <w:rPr>
          <w:rFonts w:eastAsiaTheme="minorEastAsia"/>
        </w:rPr>
        <w:t xml:space="preserve">relevant </w:t>
      </w:r>
      <w:r w:rsidRPr="00400802">
        <w:rPr>
          <w:rFonts w:eastAsiaTheme="minorEastAsia"/>
        </w:rPr>
        <w:t>de la classification «</w:t>
      </w:r>
      <w:r>
        <w:rPr>
          <w:rFonts w:eastAsiaTheme="minorEastAsia"/>
        </w:rPr>
        <w:t xml:space="preserve"> administratifs-techniciens </w:t>
      </w:r>
      <w:r w:rsidRPr="00400802">
        <w:rPr>
          <w:rFonts w:eastAsiaTheme="minorEastAsia"/>
        </w:rPr>
        <w:t xml:space="preserve">» de l’accord national du 21 juillet 1975 sur la classification sera de </w:t>
      </w:r>
      <w:r w:rsidRPr="00175578">
        <w:rPr>
          <w:rFonts w:eastAsiaTheme="minorEastAsia"/>
          <w:i/>
          <w:iCs/>
          <w:color w:val="C00000"/>
        </w:rPr>
        <w:t>…</w:t>
      </w:r>
      <w:r w:rsidR="00175578" w:rsidRPr="00175578">
        <w:rPr>
          <w:rFonts w:eastAsiaTheme="minorEastAsia"/>
          <w:i/>
          <w:iCs/>
          <w:color w:val="C00000"/>
        </w:rPr>
        <w:t>…</w:t>
      </w:r>
      <w:r w:rsidRPr="00175578">
        <w:rPr>
          <w:rFonts w:eastAsiaTheme="minorEastAsia"/>
          <w:i/>
          <w:color w:val="C00000"/>
        </w:rPr>
        <w:t xml:space="preserve"> (préciser le montant).</w:t>
      </w:r>
    </w:p>
    <w:p w14:paraId="30115873" w14:textId="7BAF5A60" w:rsidR="005A0F86" w:rsidRPr="00175578" w:rsidRDefault="005A0F86" w:rsidP="00672F7C">
      <w:pPr>
        <w:pBdr>
          <w:top w:val="single" w:sz="4" w:space="1" w:color="auto"/>
          <w:left w:val="single" w:sz="4" w:space="1" w:color="auto"/>
          <w:bottom w:val="single" w:sz="4" w:space="1" w:color="auto"/>
          <w:right w:val="single" w:sz="4" w:space="1" w:color="auto"/>
        </w:pBdr>
        <w:rPr>
          <w:rFonts w:eastAsiaTheme="minorEastAsia"/>
          <w:color w:val="C00000"/>
        </w:rPr>
      </w:pPr>
      <w:r w:rsidRPr="00400802">
        <w:rPr>
          <w:rFonts w:eastAsiaTheme="minorEastAsia"/>
        </w:rPr>
        <w:t xml:space="preserve">Le montant de la </w:t>
      </w:r>
      <w:r w:rsidR="005A24BD">
        <w:rPr>
          <w:rFonts w:eastAsiaTheme="minorEastAsia"/>
        </w:rPr>
        <w:t>PPV</w:t>
      </w:r>
      <w:r w:rsidRPr="00400802">
        <w:rPr>
          <w:rFonts w:eastAsiaTheme="minorEastAsia"/>
        </w:rPr>
        <w:t xml:space="preserve"> pour les salariés </w:t>
      </w:r>
      <w:r w:rsidR="003B0906">
        <w:rPr>
          <w:rFonts w:eastAsiaTheme="minorEastAsia"/>
        </w:rPr>
        <w:t xml:space="preserve">relevant </w:t>
      </w:r>
      <w:r w:rsidRPr="00400802">
        <w:rPr>
          <w:rFonts w:eastAsiaTheme="minorEastAsia"/>
        </w:rPr>
        <w:t xml:space="preserve">de la classification « </w:t>
      </w:r>
      <w:r>
        <w:rPr>
          <w:rFonts w:eastAsiaTheme="minorEastAsia"/>
        </w:rPr>
        <w:t>agents de maîtrise</w:t>
      </w:r>
      <w:r w:rsidRPr="00400802">
        <w:rPr>
          <w:rFonts w:eastAsiaTheme="minorEastAsia"/>
        </w:rPr>
        <w:t xml:space="preserve"> » de l’accord national du 21 juillet 1975 sur la classification sera de </w:t>
      </w:r>
      <w:r w:rsidRPr="00175578">
        <w:rPr>
          <w:rFonts w:eastAsiaTheme="minorEastAsia"/>
          <w:color w:val="C00000"/>
        </w:rPr>
        <w:t>…</w:t>
      </w:r>
      <w:r w:rsidR="00175578" w:rsidRPr="00175578">
        <w:rPr>
          <w:rFonts w:eastAsiaTheme="minorEastAsia"/>
          <w:color w:val="C00000"/>
        </w:rPr>
        <w:t>…</w:t>
      </w:r>
      <w:r w:rsidRPr="00175578">
        <w:rPr>
          <w:rFonts w:eastAsiaTheme="minorEastAsia"/>
          <w:color w:val="C00000"/>
        </w:rPr>
        <w:t xml:space="preserve"> </w:t>
      </w:r>
      <w:r w:rsidRPr="00F66617">
        <w:rPr>
          <w:rFonts w:eastAsiaTheme="minorEastAsia"/>
          <w:i/>
          <w:iCs/>
          <w:color w:val="C00000"/>
        </w:rPr>
        <w:t>(préciser le montant).</w:t>
      </w:r>
    </w:p>
    <w:p w14:paraId="247B01BE" w14:textId="276EBF10" w:rsidR="005A0F86" w:rsidRPr="00F66617" w:rsidRDefault="005A0F86" w:rsidP="00672F7C">
      <w:pPr>
        <w:pBdr>
          <w:top w:val="single" w:sz="4" w:space="1" w:color="auto"/>
          <w:left w:val="single" w:sz="4" w:space="1" w:color="auto"/>
          <w:bottom w:val="single" w:sz="4" w:space="1" w:color="auto"/>
          <w:right w:val="single" w:sz="4" w:space="1" w:color="auto"/>
        </w:pBdr>
        <w:rPr>
          <w:rFonts w:eastAsiaTheme="minorEastAsia"/>
          <w:i/>
          <w:iCs/>
        </w:rPr>
      </w:pPr>
      <w:r w:rsidRPr="003F702E">
        <w:rPr>
          <w:rFonts w:eastAsiaTheme="minorEastAsia"/>
        </w:rPr>
        <w:t xml:space="preserve">Le montant de la </w:t>
      </w:r>
      <w:r w:rsidR="005A24BD">
        <w:rPr>
          <w:rFonts w:eastAsiaTheme="minorEastAsia"/>
        </w:rPr>
        <w:t>PPV</w:t>
      </w:r>
      <w:r w:rsidRPr="003F702E">
        <w:rPr>
          <w:rFonts w:eastAsiaTheme="minorEastAsia"/>
        </w:rPr>
        <w:t xml:space="preserve"> pour les salariés </w:t>
      </w:r>
      <w:r w:rsidR="003B0906">
        <w:rPr>
          <w:rFonts w:eastAsiaTheme="minorEastAsia"/>
        </w:rPr>
        <w:t xml:space="preserve">relevant </w:t>
      </w:r>
      <w:r w:rsidRPr="003F702E">
        <w:rPr>
          <w:rFonts w:eastAsiaTheme="minorEastAsia"/>
        </w:rPr>
        <w:t>de la classification des cadres de la convention collective nationale des ingénieurs et cadres du 13 mars 1972 sera de </w:t>
      </w:r>
      <w:r w:rsidRPr="00175578">
        <w:rPr>
          <w:rFonts w:eastAsiaTheme="minorEastAsia"/>
          <w:color w:val="C00000"/>
        </w:rPr>
        <w:t>…</w:t>
      </w:r>
      <w:r w:rsidR="00175578" w:rsidRPr="00175578">
        <w:rPr>
          <w:rFonts w:eastAsiaTheme="minorEastAsia"/>
          <w:color w:val="C00000"/>
        </w:rPr>
        <w:t>…</w:t>
      </w:r>
      <w:r w:rsidRPr="00175578">
        <w:rPr>
          <w:rFonts w:eastAsiaTheme="minorEastAsia"/>
          <w:color w:val="C00000"/>
        </w:rPr>
        <w:t xml:space="preserve"> </w:t>
      </w:r>
      <w:r w:rsidRPr="00F66617">
        <w:rPr>
          <w:rFonts w:eastAsiaTheme="minorEastAsia"/>
          <w:i/>
          <w:iCs/>
          <w:color w:val="C00000"/>
        </w:rPr>
        <w:t>(préciser le montant).</w:t>
      </w:r>
    </w:p>
    <w:p w14:paraId="0C748181" w14:textId="1516B938" w:rsidR="00F400B2" w:rsidRPr="00672F7C" w:rsidRDefault="00F400B2" w:rsidP="00F400B2">
      <w:pPr>
        <w:pBdr>
          <w:top w:val="single" w:sz="4" w:space="1" w:color="auto"/>
          <w:left w:val="single" w:sz="4" w:space="1" w:color="auto"/>
          <w:bottom w:val="single" w:sz="4" w:space="1" w:color="auto"/>
          <w:right w:val="single" w:sz="4" w:space="1" w:color="auto"/>
        </w:pBdr>
        <w:spacing w:before="0"/>
        <w:rPr>
          <w:rFonts w:eastAsiaTheme="minorEastAsia"/>
          <w:i/>
          <w:iCs/>
          <w:color w:val="C00000"/>
        </w:rPr>
      </w:pPr>
    </w:p>
    <w:p w14:paraId="0D59BBAD" w14:textId="77777777" w:rsidR="005A0F86" w:rsidRDefault="005A0F86" w:rsidP="00672F7C">
      <w:pPr>
        <w:rPr>
          <w:rFonts w:eastAsiaTheme="minorEastAsia"/>
        </w:rPr>
      </w:pPr>
    </w:p>
    <w:p w14:paraId="46818F40" w14:textId="22BD9F18"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rPr>
      </w:pPr>
      <w:r w:rsidRPr="00953D43">
        <w:rPr>
          <w:rFonts w:eastAsiaTheme="minorEastAsia"/>
          <w:b/>
          <w:bCs w:val="0"/>
          <w:u w:val="single"/>
        </w:rPr>
        <w:t>Commentaire</w:t>
      </w:r>
      <w:r w:rsidR="00953D43">
        <w:rPr>
          <w:rFonts w:eastAsiaTheme="minorEastAsia"/>
        </w:rPr>
        <w:t> :</w:t>
      </w:r>
    </w:p>
    <w:p w14:paraId="736154F3" w14:textId="77777777" w:rsidR="005A0F86" w:rsidRPr="00953D43" w:rsidRDefault="005A0F86" w:rsidP="00953D43">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953D43">
        <w:rPr>
          <w:rFonts w:eastAsiaTheme="minorEastAsia"/>
          <w:i/>
          <w:iCs/>
        </w:rPr>
        <w:t>Si la classification applicable dans l’entreprise est issue d’un accord d’entreprise, la clause mentionnée ci-dessus est à adapter en fonction de la grille de classification déterminée par l’accord d’entreprise.</w:t>
      </w:r>
    </w:p>
    <w:p w14:paraId="70CA9004" w14:textId="77777777" w:rsidR="005A0F86" w:rsidRDefault="005A0F86" w:rsidP="005A0F86">
      <w:pPr>
        <w:pStyle w:val="Titre1"/>
      </w:pPr>
      <w:r>
        <w:lastRenderedPageBreak/>
        <w:t>Article 3 – Principe de non-substitution</w:t>
      </w:r>
      <w:r w:rsidRPr="003B435F">
        <w:rPr>
          <w:rStyle w:val="Appelnotedebasdep"/>
          <w:vertAlign w:val="superscript"/>
        </w:rPr>
        <w:footnoteReference w:id="24"/>
      </w:r>
    </w:p>
    <w:p w14:paraId="2603DF2B" w14:textId="05A3E25D" w:rsidR="005A0F86" w:rsidRDefault="005A0F86" w:rsidP="005A0F86">
      <w:pPr>
        <w:rPr>
          <w:rFonts w:eastAsiaTheme="minorEastAsia"/>
        </w:rPr>
      </w:pPr>
      <w:r w:rsidRPr="0082638F">
        <w:rPr>
          <w:rFonts w:eastAsiaTheme="minorEastAsia"/>
        </w:rPr>
        <w:t xml:space="preserve">La présente prime ne se substitue à aucun des éléments de rémunération, au sens de l’article L. 242-1 du </w:t>
      </w:r>
      <w:r w:rsidR="00AC198F">
        <w:rPr>
          <w:rFonts w:eastAsiaTheme="minorEastAsia"/>
        </w:rPr>
        <w:t>C</w:t>
      </w:r>
      <w:r w:rsidRPr="0082638F">
        <w:rPr>
          <w:rFonts w:eastAsiaTheme="minorEastAsia"/>
        </w:rPr>
        <w:t>ode de la sécurité sociale, versés par l’employeur ou qui deviennent obligatoires en vertu de règles légales, contractuelles ou d’usage. Elle ne peut non plus se substituer à des augmentations de rémunération ni à des primes prévues par un accord salarial, le contrat de travail ou les usages en vigueur dans l’entreprise</w:t>
      </w:r>
      <w:r w:rsidRPr="00953D43">
        <w:rPr>
          <w:rStyle w:val="Appelnotedebasdep"/>
          <w:rFonts w:eastAsiaTheme="minorEastAsia"/>
          <w:color w:val="4A442A" w:themeColor="background2" w:themeShade="40"/>
          <w:vertAlign w:val="superscript"/>
        </w:rPr>
        <w:footnoteReference w:id="25"/>
      </w:r>
      <w:r w:rsidRPr="0082638F">
        <w:rPr>
          <w:rFonts w:eastAsiaTheme="minorEastAsia"/>
        </w:rPr>
        <w:t>.</w:t>
      </w:r>
    </w:p>
    <w:p w14:paraId="604100F5" w14:textId="41BD9EAD" w:rsidR="005A0F86" w:rsidRPr="0082638F" w:rsidRDefault="005A0F86" w:rsidP="00672F7C">
      <w:pPr>
        <w:rPr>
          <w:rFonts w:eastAsiaTheme="minorEastAsia"/>
        </w:rPr>
      </w:pPr>
      <w:r w:rsidRPr="0082638F">
        <w:rPr>
          <w:rFonts w:eastAsiaTheme="minorEastAsia"/>
        </w:rPr>
        <w:t>Les sommes versées au titre d’un régime d’épargne salariale ne sont pas visées par ces dispositions</w:t>
      </w:r>
      <w:r w:rsidRPr="00953D43">
        <w:rPr>
          <w:rStyle w:val="Appelnotedebasdep"/>
          <w:rFonts w:eastAsiaTheme="minorEastAsia"/>
          <w:color w:val="4A442A" w:themeColor="background2" w:themeShade="40"/>
          <w:vertAlign w:val="superscript"/>
        </w:rPr>
        <w:footnoteReference w:id="26"/>
      </w:r>
      <w:r w:rsidRPr="0082638F">
        <w:rPr>
          <w:rFonts w:eastAsiaTheme="minorEastAsia"/>
        </w:rPr>
        <w:t>.</w:t>
      </w:r>
    </w:p>
    <w:p w14:paraId="38CE9989" w14:textId="77777777" w:rsidR="005A0F86" w:rsidRDefault="005A0F86" w:rsidP="005A0F86">
      <w:pPr>
        <w:pStyle w:val="Titre1"/>
      </w:pPr>
      <w:r>
        <w:t>Article 4 – Date de versement de la prime</w:t>
      </w:r>
    </w:p>
    <w:p w14:paraId="68E4F123" w14:textId="1C370450" w:rsidR="005A0F86" w:rsidRPr="00175578" w:rsidRDefault="005A0F86" w:rsidP="00672F7C">
      <w:pPr>
        <w:rPr>
          <w:rFonts w:eastAsiaTheme="minorEastAsia"/>
          <w:color w:val="C00000"/>
        </w:rPr>
      </w:pPr>
      <w:r w:rsidRPr="006433CD">
        <w:rPr>
          <w:rFonts w:eastAsiaTheme="minorEastAsia"/>
        </w:rPr>
        <w:t xml:space="preserve">La </w:t>
      </w:r>
      <w:r w:rsidR="00F400B2">
        <w:rPr>
          <w:rFonts w:eastAsiaTheme="minorEastAsia"/>
        </w:rPr>
        <w:t>PPV</w:t>
      </w:r>
      <w:r w:rsidRPr="006433CD">
        <w:rPr>
          <w:rFonts w:eastAsiaTheme="minorEastAsia"/>
        </w:rPr>
        <w:t xml:space="preserve"> est versée le</w:t>
      </w:r>
      <w:r w:rsidR="00175578">
        <w:rPr>
          <w:rFonts w:eastAsiaTheme="minorEastAsia"/>
        </w:rPr>
        <w:t xml:space="preserve"> </w:t>
      </w:r>
      <w:r w:rsidR="00175578" w:rsidRPr="00175578">
        <w:rPr>
          <w:rFonts w:eastAsiaTheme="minorEastAsia"/>
          <w:color w:val="C00000"/>
        </w:rPr>
        <w:t>…</w:t>
      </w:r>
      <w:r w:rsidRPr="00175578">
        <w:rPr>
          <w:rFonts w:eastAsiaTheme="minorEastAsia"/>
          <w:color w:val="C00000"/>
        </w:rPr>
        <w:t>…</w:t>
      </w:r>
      <w:r w:rsidRPr="00175578" w:rsidDel="00AA4528">
        <w:rPr>
          <w:rFonts w:eastAsiaTheme="minorEastAsia"/>
          <w:color w:val="C00000"/>
        </w:rPr>
        <w:t xml:space="preserve"> </w:t>
      </w:r>
      <w:r w:rsidRPr="007A2FE6">
        <w:rPr>
          <w:rFonts w:eastAsiaTheme="minorEastAsia"/>
          <w:i/>
          <w:iCs/>
          <w:color w:val="C00000"/>
        </w:rPr>
        <w:t>(indiquer la (ou les) date(s) de versement).</w:t>
      </w:r>
      <w:bookmarkStart w:id="2" w:name="_Hlk116909750"/>
    </w:p>
    <w:p w14:paraId="3203B9C9" w14:textId="77777777" w:rsidR="005A0F86" w:rsidRPr="00953D43"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b/>
          <w:bCs w:val="0"/>
          <w:i/>
          <w:iCs/>
        </w:rPr>
      </w:pPr>
      <w:r w:rsidRPr="00953D43">
        <w:rPr>
          <w:rFonts w:eastAsiaTheme="minorEastAsia"/>
          <w:b/>
          <w:bCs w:val="0"/>
          <w:u w:val="single"/>
        </w:rPr>
        <w:t>Commentaire</w:t>
      </w:r>
      <w:r>
        <w:rPr>
          <w:rFonts w:eastAsiaTheme="minorEastAsia"/>
        </w:rPr>
        <w:t xml:space="preserve"> : </w:t>
      </w:r>
      <w:r w:rsidRPr="00953D43">
        <w:rPr>
          <w:rFonts w:eastAsiaTheme="minorEastAsia"/>
          <w:b/>
          <w:bCs w:val="0"/>
          <w:i/>
          <w:iCs/>
        </w:rPr>
        <w:t xml:space="preserve">Possibilité d’un versement échelonné </w:t>
      </w:r>
    </w:p>
    <w:p w14:paraId="65210DD8" w14:textId="4D2288E0" w:rsidR="005A0F86" w:rsidRPr="00953D43" w:rsidRDefault="005A0F86" w:rsidP="00953D43">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EastAsia"/>
          <w:i/>
          <w:iCs/>
        </w:rPr>
      </w:pPr>
      <w:r w:rsidRPr="00953D43">
        <w:rPr>
          <w:rFonts w:eastAsiaTheme="minorEastAsia"/>
          <w:i/>
          <w:iCs/>
        </w:rPr>
        <w:t xml:space="preserve">La </w:t>
      </w:r>
      <w:r w:rsidR="00F400B2">
        <w:rPr>
          <w:rFonts w:eastAsiaTheme="minorEastAsia"/>
          <w:i/>
        </w:rPr>
        <w:t>PPV</w:t>
      </w:r>
      <w:r w:rsidRPr="00953D43">
        <w:rPr>
          <w:rFonts w:eastAsiaTheme="minorEastAsia"/>
          <w:i/>
          <w:iCs/>
        </w:rPr>
        <w:t xml:space="preserve"> peut être versée en une ou plusieurs fois dans la limite de 4 versements par année civile et d’un versement pour un même trimestre</w:t>
      </w:r>
      <w:bookmarkEnd w:id="2"/>
      <w:r w:rsidRPr="00953D43">
        <w:rPr>
          <w:rFonts w:eastAsiaTheme="minorEastAsia"/>
          <w:i/>
          <w:iCs/>
        </w:rPr>
        <w:t>.</w:t>
      </w:r>
    </w:p>
    <w:p w14:paraId="076AC586" w14:textId="77777777" w:rsidR="000618BA" w:rsidRPr="00953D43" w:rsidRDefault="000618BA" w:rsidP="000618BA">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eastAsiaTheme="minorEastAsia"/>
          <w:i/>
        </w:rPr>
      </w:pPr>
    </w:p>
    <w:p w14:paraId="334DBF42" w14:textId="2F7ACBC1" w:rsidR="005A0F86" w:rsidRPr="00E0697B" w:rsidRDefault="005A0F86" w:rsidP="00672F7C">
      <w:pPr>
        <w:rPr>
          <w:rFonts w:eastAsiaTheme="minorEastAsia"/>
          <w:i/>
        </w:rPr>
      </w:pPr>
      <w:r>
        <w:rPr>
          <w:rFonts w:eastAsiaTheme="minorEastAsia"/>
        </w:rPr>
        <w:t xml:space="preserve">Elle figurera sur le bulletin de paie du mois de </w:t>
      </w:r>
      <w:r w:rsidRPr="007A2FE6">
        <w:rPr>
          <w:rFonts w:eastAsiaTheme="minorEastAsia"/>
          <w:color w:val="C00000"/>
        </w:rPr>
        <w:t>….</w:t>
      </w:r>
      <w:r w:rsidR="007A2FE6" w:rsidRPr="007A2FE6">
        <w:rPr>
          <w:rFonts w:eastAsiaTheme="minorEastAsia"/>
          <w:color w:val="C00000"/>
        </w:rPr>
        <w:t xml:space="preserve"> </w:t>
      </w:r>
      <w:r w:rsidRPr="007A2FE6">
        <w:rPr>
          <w:rFonts w:eastAsiaTheme="minorEastAsia"/>
          <w:i/>
          <w:iCs/>
          <w:color w:val="C00000"/>
        </w:rPr>
        <w:t>(</w:t>
      </w:r>
      <w:proofErr w:type="gramStart"/>
      <w:r w:rsidRPr="007A2FE6">
        <w:rPr>
          <w:rFonts w:eastAsiaTheme="minorEastAsia"/>
          <w:i/>
          <w:iCs/>
          <w:color w:val="C00000"/>
        </w:rPr>
        <w:t>indiquer</w:t>
      </w:r>
      <w:proofErr w:type="gramEnd"/>
      <w:r w:rsidRPr="007A2FE6">
        <w:rPr>
          <w:rFonts w:eastAsiaTheme="minorEastAsia"/>
          <w:i/>
          <w:iCs/>
          <w:color w:val="C00000"/>
        </w:rPr>
        <w:t xml:space="preserve"> le mois).</w:t>
      </w:r>
    </w:p>
    <w:p w14:paraId="48AF1234" w14:textId="77777777" w:rsidR="005A0F86" w:rsidRPr="00400802"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pPr>
      <w:r w:rsidRPr="00953D43">
        <w:rPr>
          <w:b/>
          <w:bCs w:val="0"/>
          <w:u w:val="single"/>
        </w:rPr>
        <w:t>Commentaire</w:t>
      </w:r>
      <w:r>
        <w:t xml:space="preserve"> : </w:t>
      </w:r>
      <w:r w:rsidRPr="00953D43">
        <w:rPr>
          <w:b/>
          <w:bCs w:val="0"/>
          <w:i/>
          <w:iCs/>
        </w:rPr>
        <w:t>Arrivées et départs en cas de versement échelonné</w:t>
      </w:r>
    </w:p>
    <w:p w14:paraId="7F5A3CD0" w14:textId="77777777" w:rsidR="005A0F86" w:rsidRPr="00953D43"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953D43">
        <w:rPr>
          <w:i/>
          <w:iCs/>
        </w:rPr>
        <w:t>L’appréciation des bénéficiaires est effectuée exclusivement au moment du premier versement. Aussi, en cas de versements multiples, les bénéficiaires de tous les versements sont les salariés présents soit à la date du premier versement, soit à la date de signature de la DUE, soit à la date de dépôt de l’accord. Les salariés arrivés postérieurement à la décision d’attribution ne bénéficient pas des versements effectués après leur arrivée</w:t>
      </w:r>
      <w:r w:rsidRPr="00953D43">
        <w:rPr>
          <w:rStyle w:val="Appelnotedebasdep"/>
          <w:rFonts w:cs="Arial"/>
          <w:i/>
          <w:iCs/>
          <w:vertAlign w:val="superscript"/>
        </w:rPr>
        <w:footnoteReference w:id="27"/>
      </w:r>
      <w:r w:rsidRPr="00953D43">
        <w:rPr>
          <w:i/>
          <w:iCs/>
        </w:rPr>
        <w:t xml:space="preserve">. </w:t>
      </w:r>
    </w:p>
    <w:p w14:paraId="43DBF54B" w14:textId="77777777" w:rsidR="005A0F86" w:rsidRPr="00953D43" w:rsidRDefault="005A0F86" w:rsidP="00953D43">
      <w:pPr>
        <w:pBdr>
          <w:top w:val="single" w:sz="4" w:space="1" w:color="auto"/>
          <w:left w:val="single" w:sz="4" w:space="4" w:color="auto"/>
          <w:bottom w:val="single" w:sz="4" w:space="1" w:color="auto"/>
          <w:right w:val="single" w:sz="4" w:space="4" w:color="auto"/>
        </w:pBdr>
        <w:shd w:val="clear" w:color="auto" w:fill="DAEEF3" w:themeFill="accent5" w:themeFillTint="33"/>
        <w:rPr>
          <w:i/>
          <w:iCs/>
        </w:rPr>
      </w:pPr>
      <w:r w:rsidRPr="00953D43">
        <w:rPr>
          <w:i/>
          <w:iCs/>
        </w:rPr>
        <w:t>Au contraire, ceux qui sont présents lors du premier versement et qui ne sont plus présents lors du ou des versement(s) postérieurs doivent en bénéficier. La PPV devra figurer sur leur solde de tout compte. En effet, les échéances de ces versements peuvent être anticipées pour ces salariés et effectuées lors du départ du salarié</w:t>
      </w:r>
      <w:r w:rsidRPr="00953D43">
        <w:rPr>
          <w:rStyle w:val="Appelnotedebasdep"/>
          <w:i/>
          <w:iCs/>
          <w:vertAlign w:val="superscript"/>
        </w:rPr>
        <w:footnoteReference w:id="28"/>
      </w:r>
      <w:r w:rsidRPr="00953D43">
        <w:rPr>
          <w:i/>
          <w:iCs/>
        </w:rPr>
        <w:t>.</w:t>
      </w:r>
    </w:p>
    <w:p w14:paraId="6E0B2A0F" w14:textId="77777777" w:rsidR="000618BA" w:rsidRPr="00953D43" w:rsidRDefault="000618BA" w:rsidP="000618BA">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i/>
        </w:rPr>
      </w:pPr>
    </w:p>
    <w:p w14:paraId="7BA3E31C" w14:textId="77777777" w:rsidR="005A0F86" w:rsidRPr="005C0E19" w:rsidRDefault="005A0F86" w:rsidP="005A0F86">
      <w:pPr>
        <w:pStyle w:val="Titre1"/>
      </w:pPr>
      <w:r w:rsidRPr="005C0E19">
        <w:lastRenderedPageBreak/>
        <w:t xml:space="preserve">Article 5 – Régime social et fiscal </w:t>
      </w:r>
    </w:p>
    <w:p w14:paraId="594CAF84" w14:textId="76065A00" w:rsidR="005A0F86" w:rsidRPr="0082638F" w:rsidRDefault="005A0F86" w:rsidP="001C3EB7">
      <w:pPr>
        <w:rPr>
          <w:shd w:val="clear" w:color="auto" w:fill="FFFFFF"/>
        </w:rPr>
      </w:pPr>
      <w:r w:rsidRPr="0AF36DDB">
        <w:rPr>
          <w:shd w:val="clear" w:color="auto" w:fill="FFFFFF"/>
        </w:rPr>
        <w:t xml:space="preserve">La </w:t>
      </w:r>
      <w:r w:rsidR="00F400B2">
        <w:rPr>
          <w:shd w:val="clear" w:color="auto" w:fill="FFFFFF"/>
        </w:rPr>
        <w:t>PPV</w:t>
      </w:r>
      <w:r w:rsidRPr="0AF36DDB">
        <w:rPr>
          <w:shd w:val="clear" w:color="auto" w:fill="FFFFFF"/>
        </w:rPr>
        <w:t xml:space="preserve"> est exonérée, dans la limite de 3 000 € par bénéficiaire et par année civile, de toutes les cotisations sociales d'origine légale ou conventionnelle à la charge du salarié et de l'employeur ainsi que des participations, taxes et contributions prévues à l'article 235 bis du </w:t>
      </w:r>
      <w:r w:rsidR="00AC198F">
        <w:rPr>
          <w:shd w:val="clear" w:color="auto" w:fill="FFFFFF"/>
        </w:rPr>
        <w:t>C</w:t>
      </w:r>
      <w:r w:rsidRPr="0AF36DDB">
        <w:rPr>
          <w:shd w:val="clear" w:color="auto" w:fill="FFFFFF"/>
        </w:rPr>
        <w:t xml:space="preserve">ode général des impôts et à l'article L. 6131-1 du </w:t>
      </w:r>
      <w:r w:rsidR="00AC198F">
        <w:rPr>
          <w:shd w:val="clear" w:color="auto" w:fill="FFFFFF"/>
        </w:rPr>
        <w:t>C</w:t>
      </w:r>
      <w:r w:rsidRPr="0AF36DDB">
        <w:rPr>
          <w:shd w:val="clear" w:color="auto" w:fill="FFFFFF"/>
        </w:rPr>
        <w:t>ode du travail, dans leur rédaction en vigueur à la date de son versement.  Cette limite est portée à 6 000 € par bénéficiaire et par année civile pour les employeurs mettant en œuvre</w:t>
      </w:r>
      <w:r>
        <w:rPr>
          <w:shd w:val="clear" w:color="auto" w:fill="FFFFFF"/>
        </w:rPr>
        <w:t> u</w:t>
      </w:r>
      <w:r w:rsidRPr="00132486">
        <w:rPr>
          <w:shd w:val="clear" w:color="auto" w:fill="FFFFFF"/>
        </w:rPr>
        <w:t>n accord d’intéressement pour les entreprises soumises à l’obligation de mettre en place un accord de participation ;</w:t>
      </w:r>
      <w:r>
        <w:rPr>
          <w:shd w:val="clear" w:color="auto" w:fill="FFFFFF"/>
        </w:rPr>
        <w:t xml:space="preserve"> </w:t>
      </w:r>
      <w:r w:rsidRPr="00132486">
        <w:rPr>
          <w:shd w:val="clear" w:color="auto" w:fill="FFFFFF"/>
        </w:rPr>
        <w:t>un accord d’intéressement ou de participation volontaire pour les entreprises non soumises à l’obligation de mettre en place un accord de participation</w:t>
      </w:r>
      <w:r w:rsidRPr="00575FF9">
        <w:rPr>
          <w:rStyle w:val="Appelnotedebasdep"/>
          <w:rFonts w:cs="Arial"/>
          <w:color w:val="4A442A" w:themeColor="background2" w:themeShade="40"/>
          <w:shd w:val="clear" w:color="auto" w:fill="FFFFFF"/>
          <w:vertAlign w:val="superscript"/>
        </w:rPr>
        <w:footnoteReference w:id="29"/>
      </w:r>
      <w:r w:rsidRPr="0AF36DDB">
        <w:rPr>
          <w:shd w:val="clear" w:color="auto" w:fill="FFFFFF"/>
        </w:rPr>
        <w:t xml:space="preserve">, à la date de versement de la </w:t>
      </w:r>
      <w:r w:rsidR="00F400B2">
        <w:rPr>
          <w:shd w:val="clear" w:color="auto" w:fill="FFFFFF"/>
        </w:rPr>
        <w:t>PPV</w:t>
      </w:r>
      <w:r w:rsidRPr="0AF36DDB">
        <w:rPr>
          <w:shd w:val="clear" w:color="auto" w:fill="FFFFFF"/>
        </w:rPr>
        <w:t>, ou ayant conclu, au titre du même exercice que celui du versement de cette prime.</w:t>
      </w:r>
    </w:p>
    <w:p w14:paraId="6DF64F04" w14:textId="226D85FA" w:rsidR="005A0F86" w:rsidRDefault="005A0F86" w:rsidP="001C3EB7">
      <w:pPr>
        <w:rPr>
          <w:shd w:val="clear" w:color="auto" w:fill="FFFFFF"/>
        </w:rPr>
      </w:pPr>
      <w:r w:rsidRPr="003444D0">
        <w:rPr>
          <w:shd w:val="clear" w:color="auto" w:fill="FFFFFF"/>
        </w:rPr>
        <w:t xml:space="preserve">Lorsque, entre le 1er juillet 2022 et le 31 décembre 2023, la </w:t>
      </w:r>
      <w:r w:rsidR="0078579A">
        <w:rPr>
          <w:shd w:val="clear" w:color="auto" w:fill="FFFFFF"/>
        </w:rPr>
        <w:t>PPV</w:t>
      </w:r>
      <w:r w:rsidRPr="003444D0">
        <w:rPr>
          <w:shd w:val="clear" w:color="auto" w:fill="FFFFFF"/>
        </w:rPr>
        <w:t xml:space="preserve"> est versée aux salariés ayant perçu, au cours des douze mois précédant son versement, une rémunération inférieure à trois fois la valeur annuelle du </w:t>
      </w:r>
      <w:r w:rsidR="0015424F">
        <w:rPr>
          <w:shd w:val="clear" w:color="auto" w:fill="FFFFFF"/>
        </w:rPr>
        <w:t>SMIC</w:t>
      </w:r>
      <w:r w:rsidRPr="00625629">
        <w:rPr>
          <w:rStyle w:val="Appelnotedebasdep"/>
          <w:rFonts w:cs="Arial"/>
          <w:color w:val="4A442A" w:themeColor="background2" w:themeShade="40"/>
          <w:szCs w:val="24"/>
          <w:shd w:val="clear" w:color="auto" w:fill="FFFFFF"/>
          <w:vertAlign w:val="superscript"/>
        </w:rPr>
        <w:footnoteReference w:id="30"/>
      </w:r>
      <w:r w:rsidRPr="003444D0">
        <w:rPr>
          <w:shd w:val="clear" w:color="auto" w:fill="FFFFFF"/>
        </w:rPr>
        <w:t xml:space="preserve"> correspondant à la durée de travail prévue au contrat</w:t>
      </w:r>
      <w:r>
        <w:rPr>
          <w:shd w:val="clear" w:color="auto" w:fill="FFFFFF"/>
        </w:rPr>
        <w:t xml:space="preserve"> de travail</w:t>
      </w:r>
      <w:r w:rsidRPr="003444D0">
        <w:rPr>
          <w:shd w:val="clear" w:color="auto" w:fill="FFFFFF"/>
        </w:rPr>
        <w:t xml:space="preserve">, </w:t>
      </w:r>
      <w:r>
        <w:rPr>
          <w:shd w:val="clear" w:color="auto" w:fill="FFFFFF"/>
        </w:rPr>
        <w:t xml:space="preserve">elle est </w:t>
      </w:r>
      <w:r w:rsidRPr="003444D0">
        <w:rPr>
          <w:shd w:val="clear" w:color="auto" w:fill="FFFFFF"/>
        </w:rPr>
        <w:t>exonérée d'impôt sur le revenu ainsi que la CSG et de la CRDS</w:t>
      </w:r>
      <w:r w:rsidRPr="00672F7C">
        <w:rPr>
          <w:color w:val="0070C0"/>
        </w:rPr>
        <w:t>.</w:t>
      </w:r>
    </w:p>
    <w:p w14:paraId="1D423428" w14:textId="5AE68D1F" w:rsidR="005A0F86" w:rsidRPr="0082638F" w:rsidRDefault="005A0F86" w:rsidP="001C3EB7">
      <w:pPr>
        <w:rPr>
          <w:shd w:val="clear" w:color="auto" w:fill="FFFFFF"/>
        </w:rPr>
      </w:pPr>
      <w:r w:rsidRPr="0AF36DDB">
        <w:rPr>
          <w:shd w:val="clear" w:color="auto" w:fill="FFFFFF"/>
        </w:rPr>
        <w:t xml:space="preserve">La prime versée en 2022 et 2023 aux salariés rémunérés moins de 3 SMIC au cours des 12 mois précédant le versement est </w:t>
      </w:r>
      <w:proofErr w:type="gramStart"/>
      <w:r w:rsidRPr="0AF36DDB">
        <w:rPr>
          <w:shd w:val="clear" w:color="auto" w:fill="FFFFFF"/>
        </w:rPr>
        <w:t>incluse</w:t>
      </w:r>
      <w:proofErr w:type="gramEnd"/>
      <w:r w:rsidRPr="0AF36DDB">
        <w:rPr>
          <w:shd w:val="clear" w:color="auto" w:fill="FFFFFF"/>
        </w:rPr>
        <w:t xml:space="preserve"> dans le montant du revenu fiscal de référence défini au 1° du IV de l'article 1417 du </w:t>
      </w:r>
      <w:r w:rsidR="00AC198F">
        <w:rPr>
          <w:shd w:val="clear" w:color="auto" w:fill="FFFFFF"/>
        </w:rPr>
        <w:t>C</w:t>
      </w:r>
      <w:r w:rsidRPr="0AF36DDB">
        <w:rPr>
          <w:shd w:val="clear" w:color="auto" w:fill="FFFFFF"/>
        </w:rPr>
        <w:t xml:space="preserve">ode général des impôts. </w:t>
      </w:r>
    </w:p>
    <w:p w14:paraId="0FD7A4FF" w14:textId="0039256B" w:rsidR="005A0F86" w:rsidRDefault="005A0F86" w:rsidP="001C3EB7">
      <w:pPr>
        <w:rPr>
          <w:shd w:val="clear" w:color="auto" w:fill="FFFFFF"/>
        </w:rPr>
      </w:pPr>
      <w:r w:rsidRPr="0AF36DDB">
        <w:rPr>
          <w:shd w:val="clear" w:color="auto" w:fill="FFFFFF"/>
        </w:rPr>
        <w:t xml:space="preserve">En cas de cumul de la PPV avec la </w:t>
      </w:r>
      <w:r w:rsidRPr="00672F7C">
        <w:t>prime exceptionnelle de pouvoir d’achat (PEPA)</w:t>
      </w:r>
      <w:r w:rsidRPr="001C3EB7">
        <w:t>,</w:t>
      </w:r>
      <w:r w:rsidRPr="0AF36DDB">
        <w:rPr>
          <w:shd w:val="clear" w:color="auto" w:fill="FFFFFF"/>
        </w:rPr>
        <w:t xml:space="preserve"> le montant total exonéré d'impôt sur le revenu au titre des revenus de l'année 2022 ne peut excéder 6 000 €.</w:t>
      </w:r>
    </w:p>
    <w:p w14:paraId="2B5D300C" w14:textId="77777777" w:rsidR="00A008BF" w:rsidRDefault="00A008BF" w:rsidP="001C3EB7">
      <w:pPr>
        <w:rPr>
          <w:shd w:val="clear" w:color="auto" w:fill="FFFFFF"/>
        </w:rPr>
      </w:pPr>
    </w:p>
    <w:p w14:paraId="75A5C1F2" w14:textId="77777777" w:rsidR="00606ADE" w:rsidRDefault="005A0F86" w:rsidP="00672F7C">
      <w:pPr>
        <w:pBdr>
          <w:top w:val="single" w:sz="4" w:space="1" w:color="auto"/>
          <w:left w:val="single" w:sz="4" w:space="1" w:color="auto"/>
          <w:bottom w:val="single" w:sz="4" w:space="1" w:color="auto"/>
          <w:right w:val="single" w:sz="4" w:space="1" w:color="auto"/>
        </w:pBdr>
        <w:shd w:val="clear" w:color="auto" w:fill="DAEEF3" w:themeFill="accent5" w:themeFillTint="33"/>
      </w:pPr>
      <w:r w:rsidRPr="00672F7C">
        <w:rPr>
          <w:b/>
          <w:u w:val="single"/>
        </w:rPr>
        <w:t>Commentaire</w:t>
      </w:r>
      <w:r w:rsidRPr="005471FB">
        <w:t> :</w:t>
      </w:r>
      <w:r>
        <w:t xml:space="preserve"> </w:t>
      </w:r>
    </w:p>
    <w:p w14:paraId="5EE18288" w14:textId="50EC84CC" w:rsidR="005A0F86" w:rsidRPr="009F2B31" w:rsidRDefault="005A0F86" w:rsidP="00672F7C">
      <w:pPr>
        <w:pBdr>
          <w:top w:val="single" w:sz="4" w:space="1" w:color="auto"/>
          <w:left w:val="single" w:sz="4" w:space="1" w:color="auto"/>
          <w:bottom w:val="single" w:sz="4" w:space="1" w:color="auto"/>
          <w:right w:val="single" w:sz="4" w:space="1" w:color="auto"/>
        </w:pBdr>
        <w:shd w:val="clear" w:color="auto" w:fill="DAEEF3" w:themeFill="accent5" w:themeFillTint="33"/>
        <w:rPr>
          <w:i/>
          <w:iCs/>
        </w:rPr>
      </w:pPr>
      <w:r w:rsidRPr="009F2B31">
        <w:rPr>
          <w:i/>
          <w:iCs/>
        </w:rPr>
        <w:t xml:space="preserve">Il s’agit d’une mention qui n’est pas légalement exigée. Le régime social et fiscal des sommes versées au titre de la </w:t>
      </w:r>
      <w:r w:rsidR="0078579A">
        <w:rPr>
          <w:i/>
        </w:rPr>
        <w:t>PPV</w:t>
      </w:r>
      <w:r w:rsidRPr="009F2B31">
        <w:rPr>
          <w:i/>
          <w:iCs/>
        </w:rPr>
        <w:t xml:space="preserve"> peut néanmoins être rappelé dans le corps de l’accord collectif ou de la décision unilatérale à titre informatif. </w:t>
      </w:r>
    </w:p>
    <w:p w14:paraId="0C598895" w14:textId="3416CA86" w:rsidR="00672F7C" w:rsidRPr="00672F7C" w:rsidRDefault="005A0F86" w:rsidP="00672F7C">
      <w:pPr>
        <w:pBdr>
          <w:top w:val="single" w:sz="4" w:space="1" w:color="auto"/>
          <w:left w:val="single" w:sz="4" w:space="1" w:color="auto"/>
          <w:bottom w:val="single" w:sz="4" w:space="1" w:color="auto"/>
          <w:right w:val="single" w:sz="4" w:space="1" w:color="auto"/>
        </w:pBdr>
        <w:shd w:val="clear" w:color="auto" w:fill="DAEEF3" w:themeFill="accent5" w:themeFillTint="33"/>
        <w:rPr>
          <w:i/>
          <w:iCs/>
        </w:rPr>
      </w:pPr>
      <w:r w:rsidRPr="009F2B31">
        <w:rPr>
          <w:i/>
          <w:iCs/>
        </w:rPr>
        <w:t>Indépendamment du contenu de l’accord collectif ou de la décision unilatéral</w:t>
      </w:r>
      <w:r w:rsidR="00625629">
        <w:rPr>
          <w:i/>
          <w:iCs/>
        </w:rPr>
        <w:t>e</w:t>
      </w:r>
      <w:r w:rsidRPr="009F2B31">
        <w:rPr>
          <w:i/>
          <w:iCs/>
        </w:rPr>
        <w:t xml:space="preserve">, le régime social et fiscal des sommes versées au titre de la </w:t>
      </w:r>
      <w:r w:rsidR="0078579A">
        <w:rPr>
          <w:i/>
        </w:rPr>
        <w:t>PPV</w:t>
      </w:r>
      <w:r w:rsidRPr="009F2B31">
        <w:rPr>
          <w:i/>
          <w:iCs/>
        </w:rPr>
        <w:t xml:space="preserve"> est réglé par la loi, est d’ordre public, et ne peut de ce fait être aménagé par l’accord collectif ou la décision unilatérale. </w:t>
      </w:r>
    </w:p>
    <w:p w14:paraId="61D96231" w14:textId="77777777" w:rsidR="005A0F86" w:rsidRDefault="005A0F86" w:rsidP="00EA4FFD">
      <w:pPr>
        <w:rPr>
          <w:color w:val="0070C0"/>
          <w:sz w:val="21"/>
          <w:szCs w:val="21"/>
        </w:rPr>
      </w:pPr>
    </w:p>
    <w:p w14:paraId="326D3904" w14:textId="39C4044A" w:rsidR="00EA4FFD" w:rsidRDefault="00EA4FFD" w:rsidP="0E111F14">
      <w:pPr>
        <w:pStyle w:val="Sous-titredudocument"/>
        <w:jc w:val="center"/>
        <w:rPr>
          <w:i/>
          <w:iCs/>
        </w:rPr>
      </w:pPr>
      <w:r w:rsidRPr="002066A5">
        <w:rPr>
          <w:i/>
          <w:iCs/>
        </w:rPr>
        <w:lastRenderedPageBreak/>
        <w:t>S</w:t>
      </w:r>
      <w:r w:rsidRPr="002066A5">
        <w:rPr>
          <w:i/>
          <w:color w:val="E2051B" w:themeColor="accent2"/>
          <w:szCs w:val="32"/>
        </w:rPr>
        <w:t>’il s’agit d’un accord</w:t>
      </w:r>
    </w:p>
    <w:p w14:paraId="34383340" w14:textId="7DE800E5" w:rsidR="00E6300F" w:rsidRPr="00672F7C" w:rsidRDefault="00E6300F" w:rsidP="00E6300F">
      <w:pPr>
        <w:pStyle w:val="Sous-titredudocument"/>
        <w:jc w:val="center"/>
        <w:rPr>
          <w:i/>
          <w:iCs/>
        </w:rPr>
      </w:pPr>
      <w:r>
        <w:rPr>
          <w:i/>
          <w:iCs/>
        </w:rPr>
        <w:t>(Article 6 à 9 à reprendre)</w:t>
      </w:r>
    </w:p>
    <w:p w14:paraId="6B98D621" w14:textId="5A0FA1A9" w:rsidR="005A0F86" w:rsidRPr="0082638F" w:rsidRDefault="005A0F86" w:rsidP="005A0F86">
      <w:pPr>
        <w:pStyle w:val="Titre1"/>
      </w:pPr>
      <w:r>
        <w:t xml:space="preserve">Article </w:t>
      </w:r>
      <w:r>
        <w:softHyphen/>
        <w:t xml:space="preserve">6 – </w:t>
      </w:r>
      <w:r w:rsidRPr="005A0F86">
        <w:t>Durée et entrée en vigueur de l’accord</w:t>
      </w:r>
    </w:p>
    <w:p w14:paraId="615B9225" w14:textId="6EC8FCC5" w:rsidR="005A0F86" w:rsidRPr="00175578" w:rsidRDefault="005A0F86" w:rsidP="00672F7C">
      <w:pPr>
        <w:rPr>
          <w:i/>
          <w:color w:val="C00000"/>
        </w:rPr>
      </w:pPr>
      <w:r w:rsidRPr="00672F7C">
        <w:rPr>
          <w:b/>
        </w:rPr>
        <w:t>[</w:t>
      </w:r>
      <w:r w:rsidRPr="00672F7C">
        <w:rPr>
          <w:b/>
          <w:highlight w:val="yellow"/>
        </w:rPr>
        <w:t>Option 1</w:t>
      </w:r>
      <w:r w:rsidRPr="00672F7C">
        <w:rPr>
          <w:b/>
        </w:rPr>
        <w:t xml:space="preserve"> – En cas d’accord à durée indéterminée] </w:t>
      </w:r>
      <w:r w:rsidRPr="0082638F">
        <w:t xml:space="preserve">Le présent accord est conclu pour une durée indéterminée et entre en vigueur le </w:t>
      </w:r>
      <w:r w:rsidRPr="00175578">
        <w:rPr>
          <w:i/>
          <w:iCs/>
          <w:color w:val="C00000"/>
        </w:rPr>
        <w:t>…</w:t>
      </w:r>
      <w:r w:rsidR="00175578">
        <w:rPr>
          <w:i/>
          <w:iCs/>
          <w:color w:val="C00000"/>
        </w:rPr>
        <w:t>…</w:t>
      </w:r>
      <w:r w:rsidRPr="00175578">
        <w:rPr>
          <w:i/>
          <w:iCs/>
          <w:color w:val="C00000"/>
        </w:rPr>
        <w:t xml:space="preserve"> (</w:t>
      </w:r>
      <w:r w:rsidR="00175578">
        <w:rPr>
          <w:i/>
          <w:iCs/>
          <w:color w:val="C00000"/>
        </w:rPr>
        <w:t>i</w:t>
      </w:r>
      <w:r w:rsidRPr="00175578">
        <w:rPr>
          <w:i/>
          <w:iCs/>
          <w:color w:val="C00000"/>
        </w:rPr>
        <w:t>ndiquer</w:t>
      </w:r>
      <w:r w:rsidRPr="00175578">
        <w:rPr>
          <w:i/>
          <w:color w:val="C00000"/>
        </w:rPr>
        <w:t xml:space="preserve"> la date d’entrée en vigueur de l’accord collectif : soit le lendemain du dépôt, soit la date fixée par les parties).</w:t>
      </w:r>
    </w:p>
    <w:p w14:paraId="11026D7C" w14:textId="77777777" w:rsidR="005A0F86" w:rsidRPr="00175578" w:rsidRDefault="005A0F86" w:rsidP="00672F7C">
      <w:pPr>
        <w:rPr>
          <w:b/>
          <w:color w:val="31849B" w:themeColor="accent5" w:themeShade="BF"/>
          <w:sz w:val="21"/>
          <w:szCs w:val="21"/>
        </w:rPr>
      </w:pPr>
      <w:proofErr w:type="gramStart"/>
      <w:r w:rsidRPr="00175578">
        <w:rPr>
          <w:b/>
          <w:color w:val="31849B" w:themeColor="accent5" w:themeShade="BF"/>
        </w:rPr>
        <w:t>OU</w:t>
      </w:r>
      <w:proofErr w:type="gramEnd"/>
      <w:r w:rsidRPr="00175578">
        <w:rPr>
          <w:b/>
          <w:color w:val="31849B" w:themeColor="accent5" w:themeShade="BF"/>
          <w:sz w:val="21"/>
          <w:szCs w:val="21"/>
        </w:rPr>
        <w:t xml:space="preserve"> </w:t>
      </w:r>
    </w:p>
    <w:p w14:paraId="252EF1EF" w14:textId="0AA07ECC" w:rsidR="005A0F86" w:rsidRPr="00672F7C" w:rsidRDefault="005A0F86" w:rsidP="00672F7C">
      <w:pPr>
        <w:rPr>
          <w:szCs w:val="22"/>
        </w:rPr>
      </w:pPr>
      <w:r w:rsidRPr="001F1793">
        <w:rPr>
          <w:b/>
        </w:rPr>
        <w:t>[</w:t>
      </w:r>
      <w:r w:rsidRPr="001F1793">
        <w:rPr>
          <w:b/>
          <w:highlight w:val="yellow"/>
        </w:rPr>
        <w:t xml:space="preserve">Option </w:t>
      </w:r>
      <w:r w:rsidRPr="00672F7C">
        <w:rPr>
          <w:b/>
          <w:highlight w:val="yellow"/>
        </w:rPr>
        <w:t>2</w:t>
      </w:r>
      <w:r w:rsidRPr="001F1793">
        <w:rPr>
          <w:b/>
        </w:rPr>
        <w:t xml:space="preserve"> – En cas d’accord à durée </w:t>
      </w:r>
      <w:r>
        <w:rPr>
          <w:b/>
        </w:rPr>
        <w:t>déterminée</w:t>
      </w:r>
      <w:r w:rsidRPr="001F1793">
        <w:rPr>
          <w:b/>
        </w:rPr>
        <w:t xml:space="preserve">] </w:t>
      </w:r>
      <w:r w:rsidRPr="0082638F">
        <w:t>Le présent accord est conclu pour une durée déterminée</w:t>
      </w:r>
      <w:r w:rsidRPr="0082638F">
        <w:rPr>
          <w:i/>
        </w:rPr>
        <w:t>.</w:t>
      </w:r>
      <w:r w:rsidRPr="0082638F">
        <w:rPr>
          <w:sz w:val="21"/>
          <w:szCs w:val="21"/>
        </w:rPr>
        <w:t xml:space="preserve"> </w:t>
      </w:r>
      <w:r w:rsidRPr="0082638F">
        <w:t xml:space="preserve">Il entre en vigueur le </w:t>
      </w:r>
      <w:r w:rsidRPr="00175578">
        <w:rPr>
          <w:color w:val="C00000"/>
        </w:rPr>
        <w:t>............</w:t>
      </w:r>
      <w:r w:rsidRPr="00175578">
        <w:rPr>
          <w:color w:val="C00000"/>
          <w:sz w:val="21"/>
          <w:szCs w:val="21"/>
        </w:rPr>
        <w:t xml:space="preserve"> </w:t>
      </w:r>
      <w:r w:rsidRPr="00175578">
        <w:rPr>
          <w:i/>
          <w:color w:val="C00000"/>
        </w:rPr>
        <w:t>(indiquer la date d’entrée en vigueur de l’accord collectif : soit le lendemain du dépôt, soit la date fixée par les parties)</w:t>
      </w:r>
      <w:r w:rsidRPr="00175578">
        <w:rPr>
          <w:i/>
          <w:color w:val="C00000"/>
          <w:sz w:val="21"/>
          <w:szCs w:val="21"/>
        </w:rPr>
        <w:t xml:space="preserve"> </w:t>
      </w:r>
      <w:r w:rsidRPr="0082638F">
        <w:t xml:space="preserve">et cesse de produire ses effets à l’échéance de son terme, soit le </w:t>
      </w:r>
      <w:r w:rsidRPr="00175578">
        <w:rPr>
          <w:color w:val="C00000"/>
        </w:rPr>
        <w:t>.............</w:t>
      </w:r>
      <w:r w:rsidRPr="00175578">
        <w:rPr>
          <w:color w:val="C00000"/>
          <w:sz w:val="21"/>
          <w:szCs w:val="21"/>
        </w:rPr>
        <w:t xml:space="preserve"> </w:t>
      </w:r>
      <w:r w:rsidRPr="00672F7C">
        <w:rPr>
          <w:i/>
          <w:color w:val="C00000"/>
          <w:szCs w:val="22"/>
        </w:rPr>
        <w:t>(</w:t>
      </w:r>
      <w:proofErr w:type="gramStart"/>
      <w:r w:rsidRPr="00672F7C">
        <w:rPr>
          <w:i/>
          <w:color w:val="C00000"/>
          <w:szCs w:val="22"/>
        </w:rPr>
        <w:t>indiquer</w:t>
      </w:r>
      <w:proofErr w:type="gramEnd"/>
      <w:r w:rsidRPr="00672F7C">
        <w:rPr>
          <w:i/>
          <w:color w:val="C00000"/>
          <w:szCs w:val="22"/>
        </w:rPr>
        <w:t xml:space="preserve"> la date)</w:t>
      </w:r>
      <w:r w:rsidRPr="00175578">
        <w:rPr>
          <w:color w:val="C00000"/>
          <w:sz w:val="21"/>
          <w:szCs w:val="21"/>
        </w:rPr>
        <w:t>.</w:t>
      </w:r>
    </w:p>
    <w:p w14:paraId="15042708" w14:textId="77777777" w:rsidR="005A0F86" w:rsidRDefault="005A0F86" w:rsidP="00672F7C"/>
    <w:p w14:paraId="5B5A2323" w14:textId="77777777" w:rsidR="005A0F86" w:rsidRDefault="005A0F86" w:rsidP="005A0F86">
      <w:pPr>
        <w:pStyle w:val="Titre1"/>
      </w:pPr>
      <w:r>
        <w:t>Article 7 – Révision</w:t>
      </w:r>
    </w:p>
    <w:p w14:paraId="2C02EFA0" w14:textId="3108FC5A" w:rsidR="005A0F86" w:rsidRDefault="005A0F86" w:rsidP="005A0F86">
      <w:r w:rsidRPr="00790D1D">
        <w:t xml:space="preserve">Le présent accord peut être révisé dans les conditions prévues par les textes légaux </w:t>
      </w:r>
      <w:r w:rsidRPr="00837B87">
        <w:t>et réglementaires.</w:t>
      </w:r>
    </w:p>
    <w:p w14:paraId="40C5CF34" w14:textId="77777777" w:rsidR="00A008BF" w:rsidRPr="00837B87" w:rsidRDefault="00A008BF" w:rsidP="005A0F86"/>
    <w:p w14:paraId="75F06291" w14:textId="44817A86" w:rsidR="005A0F86" w:rsidRPr="003F702E" w:rsidRDefault="005A0F86" w:rsidP="00E918DD">
      <w:pPr>
        <w:pBdr>
          <w:top w:val="single" w:sz="4" w:space="1" w:color="auto"/>
          <w:left w:val="single" w:sz="4" w:space="4" w:color="auto"/>
          <w:bottom w:val="single" w:sz="4" w:space="1" w:color="auto"/>
          <w:right w:val="single" w:sz="4" w:space="4" w:color="auto"/>
        </w:pBdr>
        <w:shd w:val="clear" w:color="auto" w:fill="DAEEF3" w:themeFill="accent5" w:themeFillTint="33"/>
      </w:pPr>
      <w:r w:rsidRPr="00E918DD">
        <w:rPr>
          <w:rFonts w:eastAsia="Segoe UI"/>
          <w:b/>
          <w:u w:val="single"/>
        </w:rPr>
        <w:t>Commentaire</w:t>
      </w:r>
      <w:r>
        <w:t xml:space="preserve"> </w:t>
      </w:r>
      <w:r w:rsidRPr="00672F7C">
        <w:t xml:space="preserve">: </w:t>
      </w:r>
    </w:p>
    <w:p w14:paraId="4DC9F58F" w14:textId="034F0B9E" w:rsidR="005A0F86" w:rsidRPr="00672F7C"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cs="Arial"/>
          <w:i/>
          <w:iCs/>
        </w:rPr>
      </w:pPr>
      <w:r w:rsidRPr="00E918DD">
        <w:rPr>
          <w:rFonts w:eastAsia="Segoe UI" w:cs="Arial"/>
          <w:i/>
        </w:rPr>
        <w:t>La loi</w:t>
      </w:r>
      <w:r w:rsidRPr="00672F7C">
        <w:rPr>
          <w:rFonts w:cs="Arial"/>
          <w:i/>
          <w:iCs/>
        </w:rPr>
        <w:t xml:space="preserve"> </w:t>
      </w:r>
      <w:r w:rsidRPr="00E918DD">
        <w:rPr>
          <w:rFonts w:eastAsia="Segoe UI" w:cs="Arial"/>
          <w:i/>
        </w:rPr>
        <w:t>indiqu</w:t>
      </w:r>
      <w:r w:rsidRPr="00672F7C">
        <w:rPr>
          <w:rFonts w:cs="Arial"/>
          <w:i/>
          <w:iCs/>
        </w:rPr>
        <w:t xml:space="preserve">e </w:t>
      </w:r>
      <w:r w:rsidRPr="00E918DD">
        <w:rPr>
          <w:rFonts w:eastAsia="Segoe UI" w:cs="Arial"/>
          <w:i/>
        </w:rPr>
        <w:t>que la prime fait l'objet d'un accord conclu selon les modalités prévues pour l'accord d'intéressement</w:t>
      </w:r>
      <w:r w:rsidRPr="00672F7C">
        <w:rPr>
          <w:rFonts w:cs="Arial"/>
          <w:i/>
          <w:iCs/>
        </w:rPr>
        <w:t xml:space="preserve"> mais</w:t>
      </w:r>
      <w:r w:rsidRPr="00E918DD">
        <w:rPr>
          <w:rFonts w:eastAsia="Segoe UI" w:cs="Arial"/>
          <w:i/>
        </w:rPr>
        <w:t xml:space="preserve"> reste muette sur le régime de la modification de l'accord</w:t>
      </w:r>
      <w:r w:rsidRPr="00672F7C">
        <w:rPr>
          <w:rFonts w:cs="Arial"/>
          <w:i/>
          <w:iCs/>
        </w:rPr>
        <w:t>. La question se pose de savoir s’il</w:t>
      </w:r>
      <w:r w:rsidRPr="00E918DD">
        <w:rPr>
          <w:rFonts w:eastAsia="Segoe UI" w:cs="Arial"/>
          <w:i/>
        </w:rPr>
        <w:t xml:space="preserve"> faut appliquer le régime de la modification de l'accord d'intéressement, c'est-à-dire par l'ensemble des signataires (</w:t>
      </w:r>
      <w:r w:rsidRPr="00672F7C">
        <w:rPr>
          <w:rFonts w:eastAsia="Segoe UI" w:cs="Arial"/>
          <w:i/>
        </w:rPr>
        <w:t>art</w:t>
      </w:r>
      <w:r w:rsidR="008A6D00">
        <w:rPr>
          <w:rFonts w:eastAsia="Segoe UI" w:cs="Arial"/>
          <w:i/>
        </w:rPr>
        <w:t>.</w:t>
      </w:r>
      <w:r w:rsidRPr="00E918DD">
        <w:rPr>
          <w:rFonts w:eastAsia="Segoe UI" w:cs="Arial"/>
          <w:i/>
        </w:rPr>
        <w:t xml:space="preserve"> D. 3313-5</w:t>
      </w:r>
      <w:r w:rsidRPr="00672F7C">
        <w:rPr>
          <w:rFonts w:cs="Arial"/>
          <w:i/>
          <w:iCs/>
        </w:rPr>
        <w:t xml:space="preserve"> </w:t>
      </w:r>
      <w:r w:rsidR="00916757" w:rsidRPr="00C13404">
        <w:rPr>
          <w:i/>
        </w:rPr>
        <w:t>C</w:t>
      </w:r>
      <w:r w:rsidRPr="00C36507">
        <w:rPr>
          <w:i/>
        </w:rPr>
        <w:t>.</w:t>
      </w:r>
      <w:r w:rsidR="00916757" w:rsidRPr="00C13404">
        <w:rPr>
          <w:i/>
        </w:rPr>
        <w:t xml:space="preserve"> </w:t>
      </w:r>
      <w:r w:rsidRPr="00C36507">
        <w:rPr>
          <w:i/>
        </w:rPr>
        <w:t>trav.</w:t>
      </w:r>
      <w:r w:rsidRPr="00672F7C">
        <w:rPr>
          <w:rFonts w:eastAsia="Segoe UI" w:cs="Arial"/>
          <w:i/>
        </w:rPr>
        <w:t>)</w:t>
      </w:r>
      <w:r w:rsidRPr="00E918DD">
        <w:rPr>
          <w:rFonts w:eastAsia="Segoe UI" w:cs="Arial"/>
          <w:i/>
        </w:rPr>
        <w:t xml:space="preserve"> ou bien appliquer, en cas d</w:t>
      </w:r>
      <w:r w:rsidRPr="00672F7C">
        <w:rPr>
          <w:rFonts w:cs="Arial"/>
          <w:i/>
          <w:iCs/>
        </w:rPr>
        <w:t>’</w:t>
      </w:r>
      <w:r w:rsidRPr="00E918DD">
        <w:rPr>
          <w:rFonts w:eastAsia="Segoe UI" w:cs="Arial"/>
          <w:i/>
        </w:rPr>
        <w:t>accord collectif, le régime de droit commun prévu pour la révision (</w:t>
      </w:r>
      <w:r w:rsidRPr="00672F7C">
        <w:rPr>
          <w:rFonts w:eastAsia="Segoe UI" w:cs="Arial"/>
          <w:i/>
        </w:rPr>
        <w:t>art</w:t>
      </w:r>
      <w:r w:rsidR="008A6D00">
        <w:rPr>
          <w:rFonts w:eastAsia="Segoe UI" w:cs="Arial"/>
          <w:i/>
        </w:rPr>
        <w:t>.</w:t>
      </w:r>
      <w:r w:rsidRPr="00672F7C">
        <w:rPr>
          <w:rFonts w:eastAsia="Segoe UI" w:cs="Arial"/>
          <w:i/>
        </w:rPr>
        <w:t xml:space="preserve"> L. 2261-7-1</w:t>
      </w:r>
      <w:r w:rsidR="001542E9">
        <w:rPr>
          <w:rFonts w:cs="Arial"/>
          <w:i/>
          <w:iCs/>
        </w:rPr>
        <w:t xml:space="preserve"> </w:t>
      </w:r>
      <w:r w:rsidR="00916757" w:rsidRPr="00C13404">
        <w:rPr>
          <w:i/>
        </w:rPr>
        <w:t>C</w:t>
      </w:r>
      <w:r w:rsidRPr="00C36507">
        <w:rPr>
          <w:i/>
        </w:rPr>
        <w:t>.</w:t>
      </w:r>
      <w:r w:rsidR="00916757" w:rsidRPr="00C13404">
        <w:rPr>
          <w:i/>
        </w:rPr>
        <w:t xml:space="preserve"> </w:t>
      </w:r>
      <w:r w:rsidRPr="00C36507">
        <w:rPr>
          <w:i/>
        </w:rPr>
        <w:t>trav.</w:t>
      </w:r>
      <w:r w:rsidRPr="00672F7C">
        <w:rPr>
          <w:rFonts w:eastAsia="Segoe UI" w:cs="Arial"/>
          <w:i/>
        </w:rPr>
        <w:t>)</w:t>
      </w:r>
      <w:r w:rsidRPr="00672F7C">
        <w:rPr>
          <w:rFonts w:cs="Arial"/>
          <w:i/>
        </w:rPr>
        <w:t> </w:t>
      </w:r>
      <w:r w:rsidRPr="00672F7C">
        <w:rPr>
          <w:rFonts w:eastAsia="Segoe UI" w:cs="Arial"/>
          <w:i/>
        </w:rPr>
        <w:t>?</w:t>
      </w:r>
    </w:p>
    <w:p w14:paraId="0433EF39" w14:textId="058A00EA" w:rsidR="005A0F86" w:rsidRPr="00E918DD"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cs="Arial"/>
          <w:i/>
          <w:iCs/>
        </w:rPr>
      </w:pPr>
      <w:r w:rsidRPr="00E918DD">
        <w:rPr>
          <w:rFonts w:eastAsia="Segoe UI" w:cs="Arial"/>
          <w:i/>
        </w:rPr>
        <w:t>En l'absence de précision, il devrait pouvoir être soutenu que, si l'accord prend la forme d'un accord collectif, le régime de droit commun de la révision</w:t>
      </w:r>
      <w:r w:rsidRPr="00E918DD">
        <w:rPr>
          <w:rFonts w:eastAsia="Segoe UI" w:cs="Arial"/>
          <w:i/>
          <w:iCs/>
          <w:color w:val="333333"/>
          <w:sz w:val="18"/>
          <w:szCs w:val="18"/>
        </w:rPr>
        <w:t xml:space="preserve">, </w:t>
      </w:r>
      <w:r w:rsidRPr="00E918DD">
        <w:rPr>
          <w:rFonts w:eastAsia="Segoe UI" w:cs="Arial"/>
          <w:i/>
        </w:rPr>
        <w:t xml:space="preserve">plus souple, devrait pouvoir s'appliquer. La voie la plus sécurisée conduira les entreprises qui veulent s'y engager à respecter le régime le plus strict, c'est-à-dire de réviser l'accord collectif à l'unanimité des </w:t>
      </w:r>
      <w:r w:rsidRPr="00672F7C">
        <w:rPr>
          <w:rFonts w:cs="Arial"/>
          <w:i/>
          <w:iCs/>
        </w:rPr>
        <w:t>organisations syndicales</w:t>
      </w:r>
      <w:r w:rsidRPr="00E918DD">
        <w:rPr>
          <w:rFonts w:eastAsia="Segoe UI" w:cs="Arial"/>
          <w:i/>
        </w:rPr>
        <w:t xml:space="preserve"> signataires. Pour ces raisons, il a été décidé de choisir une formule neutre dans le modèle d'accord : </w:t>
      </w:r>
      <w:r w:rsidR="008A4571">
        <w:rPr>
          <w:rFonts w:eastAsia="Segoe UI" w:cs="Arial"/>
          <w:i/>
        </w:rPr>
        <w:t>« </w:t>
      </w:r>
      <w:r w:rsidRPr="00E918DD">
        <w:rPr>
          <w:rFonts w:eastAsia="Segoe UI" w:cs="Arial"/>
          <w:i/>
        </w:rPr>
        <w:t>Le présent accord peut être révisé dans les conditions prévues par les textes légaux et réglementaires</w:t>
      </w:r>
      <w:r w:rsidR="008A4571">
        <w:rPr>
          <w:rFonts w:eastAsia="Segoe UI" w:cs="Arial"/>
          <w:i/>
        </w:rPr>
        <w:t> »</w:t>
      </w:r>
      <w:r w:rsidRPr="00E918DD">
        <w:rPr>
          <w:rFonts w:eastAsia="Segoe UI" w:cs="Arial"/>
          <w:i/>
        </w:rPr>
        <w:t xml:space="preserve">. </w:t>
      </w:r>
    </w:p>
    <w:p w14:paraId="576D2124" w14:textId="77777777" w:rsidR="005A0F86" w:rsidRPr="00E918DD" w:rsidRDefault="005A0F86" w:rsidP="00E918DD">
      <w:pPr>
        <w:pBdr>
          <w:top w:val="single" w:sz="4" w:space="1" w:color="auto"/>
          <w:left w:val="single" w:sz="4" w:space="4" w:color="auto"/>
          <w:bottom w:val="single" w:sz="4" w:space="1" w:color="auto"/>
          <w:right w:val="single" w:sz="4" w:space="4" w:color="auto"/>
        </w:pBdr>
        <w:shd w:val="clear" w:color="auto" w:fill="DAEEF3" w:themeFill="accent5" w:themeFillTint="33"/>
        <w:rPr>
          <w:rFonts w:cs="Arial"/>
          <w:i/>
          <w:iCs/>
        </w:rPr>
      </w:pPr>
      <w:r w:rsidRPr="00E918DD">
        <w:rPr>
          <w:rFonts w:cs="Arial"/>
          <w:i/>
          <w:iCs/>
        </w:rPr>
        <w:t>Si l'accord n'a pas été signé avec des délégués syndicaux, alors il pourra être révisé selon les mêmes formes selon lesquelles il a été conclu, c’est-à-dire révision d'un commun accord avec l'organisation syndicale représentative ayant mandaté le salarié ou révision avec le CSE (en tant que personne morale, peu important que les représentants physiques prenant part au vote ne soient pas les mêmes qu'à l'origine) ou encore révision aux 2/3 des salariés (peu important que ne soient pas exactement les mêmes salariés qu'à l'origine).</w:t>
      </w:r>
    </w:p>
    <w:p w14:paraId="193D2933" w14:textId="77777777" w:rsidR="00C13404" w:rsidRPr="00E918DD" w:rsidRDefault="00C13404" w:rsidP="00C13404">
      <w:pPr>
        <w:pBdr>
          <w:top w:val="single" w:sz="4" w:space="1" w:color="auto"/>
          <w:left w:val="single" w:sz="4" w:space="4" w:color="auto"/>
          <w:bottom w:val="single" w:sz="4" w:space="1" w:color="auto"/>
          <w:right w:val="single" w:sz="4" w:space="4" w:color="auto"/>
        </w:pBdr>
        <w:shd w:val="clear" w:color="auto" w:fill="DAEEF3" w:themeFill="accent5" w:themeFillTint="33"/>
        <w:spacing w:before="0"/>
        <w:rPr>
          <w:rFonts w:cs="Arial"/>
          <w:i/>
        </w:rPr>
      </w:pPr>
    </w:p>
    <w:p w14:paraId="109D4E34" w14:textId="2569F1B7" w:rsidR="005A0F86" w:rsidRDefault="005A0F86" w:rsidP="005A0F86">
      <w:pPr>
        <w:pStyle w:val="Titre1"/>
        <w:rPr>
          <w:i/>
        </w:rPr>
      </w:pPr>
      <w:r>
        <w:lastRenderedPageBreak/>
        <w:t>[</w:t>
      </w:r>
      <w:r w:rsidRPr="00A008BF">
        <w:rPr>
          <w:highlight w:val="yellow"/>
        </w:rPr>
        <w:t>Option</w:t>
      </w:r>
      <w:r>
        <w:t xml:space="preserve"> – Si l’accord est un accord à durée </w:t>
      </w:r>
      <w:r w:rsidR="00EC2634">
        <w:t>in</w:t>
      </w:r>
      <w:r>
        <w:t xml:space="preserve">déterminée] Article 8 – Dénonciation </w:t>
      </w:r>
    </w:p>
    <w:p w14:paraId="57B2D7A6" w14:textId="737A7C15" w:rsidR="00A008BF" w:rsidRDefault="005A0F86" w:rsidP="00672F7C">
      <w:r w:rsidRPr="006433CD">
        <w:t xml:space="preserve">Le présent accord </w:t>
      </w:r>
      <w:r>
        <w:t xml:space="preserve">peut </w:t>
      </w:r>
      <w:bookmarkStart w:id="3" w:name="_Hlk116989191"/>
      <w:r>
        <w:t>être</w:t>
      </w:r>
      <w:r w:rsidRPr="006433CD">
        <w:t xml:space="preserve"> dénoncé dans les conditions prévues par les textes légaux et réglementaires. </w:t>
      </w:r>
      <w:bookmarkEnd w:id="3"/>
    </w:p>
    <w:p w14:paraId="3CF72552" w14:textId="77777777" w:rsidR="00A008BF" w:rsidRPr="006433CD" w:rsidRDefault="00A008BF" w:rsidP="00672F7C"/>
    <w:p w14:paraId="0B7C70BE" w14:textId="0160EDC5" w:rsidR="005A0F86"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pPr>
      <w:r w:rsidRPr="00C36507">
        <w:rPr>
          <w:b/>
          <w:bCs w:val="0"/>
          <w:u w:val="single"/>
        </w:rPr>
        <w:t>Commentaire</w:t>
      </w:r>
      <w:r>
        <w:t xml:space="preserve"> : </w:t>
      </w:r>
    </w:p>
    <w:p w14:paraId="0B6530A1" w14:textId="4B99D6B3" w:rsidR="005A0F86" w:rsidRPr="00C36507"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i/>
        </w:rPr>
      </w:pPr>
      <w:r w:rsidRPr="00C36507">
        <w:rPr>
          <w:i/>
        </w:rPr>
        <w:t xml:space="preserve">La loi indique que la prime fait l'objet d'un accord conclu selon les modalités prévues pour l'accord d'intéressement mais reste muette sur le régime de la dénonciation de l'accord. La question se pose de savoir s’il faut appliquer le régime de la dénonciation de l'accord d'intéressement, c'est-à-dire par l'ensemble des signataires (art. D. 3313-5 </w:t>
      </w:r>
      <w:r w:rsidR="00C36507" w:rsidRPr="00C13404">
        <w:rPr>
          <w:i/>
        </w:rPr>
        <w:t>C</w:t>
      </w:r>
      <w:r w:rsidRPr="00C36507">
        <w:rPr>
          <w:i/>
        </w:rPr>
        <w:t>.</w:t>
      </w:r>
      <w:r w:rsidR="00C36507" w:rsidRPr="00C13404">
        <w:rPr>
          <w:i/>
        </w:rPr>
        <w:t xml:space="preserve"> </w:t>
      </w:r>
      <w:r w:rsidRPr="00C36507">
        <w:rPr>
          <w:i/>
        </w:rPr>
        <w:t xml:space="preserve">trav.) ou bien appliquer, en cas d’accord collectif, le régime de droit commun prévu pour la révision (art. L. 2261-9 </w:t>
      </w:r>
      <w:r w:rsidR="00C36507" w:rsidRPr="00C13404">
        <w:rPr>
          <w:i/>
        </w:rPr>
        <w:t>C</w:t>
      </w:r>
      <w:r w:rsidRPr="00C36507">
        <w:rPr>
          <w:i/>
        </w:rPr>
        <w:t>.</w:t>
      </w:r>
      <w:r w:rsidR="00C36507" w:rsidRPr="00C13404">
        <w:rPr>
          <w:i/>
        </w:rPr>
        <w:t xml:space="preserve"> </w:t>
      </w:r>
      <w:r w:rsidRPr="00C36507">
        <w:rPr>
          <w:i/>
        </w:rPr>
        <w:t>trav.)</w:t>
      </w:r>
      <w:r w:rsidR="00C36507" w:rsidRPr="00C13404">
        <w:rPr>
          <w:i/>
        </w:rPr>
        <w:t> ?</w:t>
      </w:r>
      <w:r w:rsidRPr="00C36507">
        <w:rPr>
          <w:i/>
        </w:rPr>
        <w:t xml:space="preserve"> </w:t>
      </w:r>
    </w:p>
    <w:p w14:paraId="6665454A" w14:textId="22C85886" w:rsidR="005A0F86" w:rsidRPr="00C36507" w:rsidRDefault="005A0F86" w:rsidP="006F1684">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HAnsi"/>
          <w:i/>
          <w:lang w:eastAsia="en-US"/>
        </w:rPr>
      </w:pPr>
      <w:r w:rsidRPr="00C36507">
        <w:rPr>
          <w:rFonts w:eastAsiaTheme="minorHAnsi"/>
          <w:i/>
          <w:lang w:eastAsia="en-US"/>
        </w:rPr>
        <w:t xml:space="preserve">En l'absence de précision, il devrait pouvoir être soutenu que, si l'accord prend la forme d'un accord collectif, le régime de droit commun de la dénonciation, plus souple, devrait pouvoir s'appliquer. La voie la plus sécurisée conduira les entreprises qui veulent s'y engager à respecter le régime le plus strict, c'est-à-dire de dénoncer l'accord collectif à l'unanimité des </w:t>
      </w:r>
      <w:r w:rsidRPr="00C36507">
        <w:rPr>
          <w:i/>
        </w:rPr>
        <w:t>organisations syndicales</w:t>
      </w:r>
      <w:r w:rsidRPr="00C36507">
        <w:rPr>
          <w:rFonts w:eastAsiaTheme="minorHAnsi"/>
          <w:i/>
          <w:lang w:eastAsia="en-US"/>
        </w:rPr>
        <w:t xml:space="preserve"> signataires. Pour ces raisons, il a été décidé de choisir une formule neutre dans le modèle d'accord : </w:t>
      </w:r>
      <w:r w:rsidR="006F1684" w:rsidRPr="00C13404">
        <w:rPr>
          <w:rFonts w:eastAsiaTheme="minorHAnsi"/>
          <w:i/>
          <w:lang w:eastAsia="en-US"/>
        </w:rPr>
        <w:t>« </w:t>
      </w:r>
      <w:r w:rsidRPr="00C36507">
        <w:rPr>
          <w:rFonts w:eastAsiaTheme="minorHAnsi"/>
          <w:i/>
          <w:lang w:eastAsia="en-US"/>
        </w:rPr>
        <w:t>Le présent accord peu</w:t>
      </w:r>
      <w:r w:rsidRPr="00C36507">
        <w:rPr>
          <w:i/>
        </w:rPr>
        <w:t>t être dénoncé dans les conditions prévues par les textes légaux et réglementaires ».</w:t>
      </w:r>
    </w:p>
    <w:p w14:paraId="562004CB" w14:textId="77777777" w:rsidR="005A0F86" w:rsidRPr="00C13404" w:rsidRDefault="005A0F86" w:rsidP="00672F7C">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heme="minorHAnsi"/>
          <w:i/>
          <w:lang w:eastAsia="en-US"/>
        </w:rPr>
      </w:pPr>
      <w:r w:rsidRPr="00C36507">
        <w:rPr>
          <w:rFonts w:eastAsiaTheme="minorHAnsi"/>
          <w:i/>
          <w:lang w:eastAsia="en-US"/>
        </w:rPr>
        <w:t>Pour les accords n'ayant pas été signés avec des délégués syndicaux, il pourrait être conseillé que les parties s'entendent sur les modalités et délais de dénonciation, en s'assurant de respecter un délai raisonnable de prévenance.</w:t>
      </w:r>
    </w:p>
    <w:p w14:paraId="57602070" w14:textId="77777777" w:rsidR="005A0F86" w:rsidRPr="006433CD" w:rsidRDefault="005A0F86" w:rsidP="00672F7C"/>
    <w:p w14:paraId="1DC949A6" w14:textId="77777777" w:rsidR="005A0F86" w:rsidRDefault="005A0F86" w:rsidP="005A0F86">
      <w:pPr>
        <w:pStyle w:val="Titre1"/>
      </w:pPr>
      <w:r>
        <w:t>Article 9 – Formalités de notification, publicité et de dépôt</w:t>
      </w:r>
      <w:r w:rsidRPr="006F1684">
        <w:rPr>
          <w:rStyle w:val="Appelnotedebasdep"/>
          <w:vertAlign w:val="superscript"/>
        </w:rPr>
        <w:footnoteReference w:id="31"/>
      </w:r>
    </w:p>
    <w:p w14:paraId="4E1B1A6E" w14:textId="6C1DCE7D" w:rsidR="005A0F86" w:rsidRPr="006433CD" w:rsidRDefault="005A0F86" w:rsidP="005A0F86">
      <w:r w:rsidRPr="006433CD">
        <w:t xml:space="preserve">Conformément à l’article L. 2231-5 du </w:t>
      </w:r>
      <w:r w:rsidR="00AC198F">
        <w:t>C</w:t>
      </w:r>
      <w:r w:rsidRPr="006433CD">
        <w:t>ode du travail, le présent accord est notifié à chacune des organisations représentatives</w:t>
      </w:r>
      <w:r w:rsidRPr="006F1684">
        <w:rPr>
          <w:rStyle w:val="Appelnotedebasdep"/>
          <w:rFonts w:cs="Arial"/>
          <w:vertAlign w:val="superscript"/>
        </w:rPr>
        <w:footnoteReference w:id="32"/>
      </w:r>
      <w:r w:rsidR="008A6D00">
        <w:t>.</w:t>
      </w:r>
    </w:p>
    <w:p w14:paraId="00D1BF7D" w14:textId="3D60BA08" w:rsidR="005A0F86" w:rsidRPr="006433CD" w:rsidRDefault="005A0F86" w:rsidP="005A0F86">
      <w:pPr>
        <w:rPr>
          <w:i/>
          <w:iCs/>
        </w:rPr>
      </w:pPr>
      <w:r w:rsidRPr="006433CD">
        <w:t xml:space="preserve">Conformément aux articles </w:t>
      </w:r>
      <w:r>
        <w:t>L. 2231-5-1, L. 2231-6,</w:t>
      </w:r>
      <w:r w:rsidRPr="006433CD">
        <w:t xml:space="preserve"> D. 2231-2, D. 2231-4 du </w:t>
      </w:r>
      <w:r w:rsidR="00AC198F">
        <w:t>C</w:t>
      </w:r>
      <w:r w:rsidRPr="006433CD">
        <w:t xml:space="preserve">ode du travail, le présent accord est déposé sur la plateforme de téléprocédure du ministère du travail et du greffe du Conseil de Prud’hommes de </w:t>
      </w:r>
      <w:r w:rsidRPr="00175578">
        <w:rPr>
          <w:color w:val="C00000"/>
          <w:szCs w:val="24"/>
        </w:rPr>
        <w:t>…</w:t>
      </w:r>
      <w:r w:rsidR="00175578">
        <w:rPr>
          <w:color w:val="C00000"/>
          <w:szCs w:val="24"/>
        </w:rPr>
        <w:t>…</w:t>
      </w:r>
      <w:r w:rsidRPr="00175578">
        <w:rPr>
          <w:color w:val="C00000"/>
          <w:szCs w:val="24"/>
        </w:rPr>
        <w:t>.</w:t>
      </w:r>
      <w:r w:rsidR="00322176" w:rsidRPr="00175578">
        <w:rPr>
          <w:color w:val="C00000"/>
          <w:szCs w:val="24"/>
        </w:rPr>
        <w:t xml:space="preserve"> </w:t>
      </w:r>
      <w:r w:rsidRPr="00175578">
        <w:rPr>
          <w:color w:val="C00000"/>
          <w:szCs w:val="24"/>
        </w:rPr>
        <w:t>(</w:t>
      </w:r>
      <w:proofErr w:type="gramStart"/>
      <w:r w:rsidRPr="00175578">
        <w:rPr>
          <w:i/>
          <w:color w:val="C00000"/>
          <w:szCs w:val="24"/>
        </w:rPr>
        <w:t>indiquer</w:t>
      </w:r>
      <w:proofErr w:type="gramEnd"/>
      <w:r w:rsidRPr="00175578">
        <w:rPr>
          <w:i/>
          <w:color w:val="C00000"/>
          <w:szCs w:val="24"/>
        </w:rPr>
        <w:t xml:space="preserve"> le CPH compétent en fonction du lieu de conclusion de l’accord)</w:t>
      </w:r>
      <w:r w:rsidRPr="006F1684">
        <w:rPr>
          <w:rStyle w:val="Appelnotedebasdep"/>
          <w:rFonts w:cs="Arial"/>
          <w:i/>
          <w:iCs/>
          <w:vertAlign w:val="superscript"/>
        </w:rPr>
        <w:footnoteReference w:id="33"/>
      </w:r>
      <w:r w:rsidRPr="006F1684">
        <w:rPr>
          <w:i/>
          <w:iCs/>
          <w:vertAlign w:val="superscript"/>
        </w:rPr>
        <w:t xml:space="preserve"> </w:t>
      </w:r>
      <w:r w:rsidRPr="006F1684">
        <w:rPr>
          <w:rStyle w:val="Appelnotedebasdep"/>
          <w:rFonts w:cs="Arial"/>
          <w:i/>
          <w:iCs/>
          <w:vertAlign w:val="superscript"/>
        </w:rPr>
        <w:footnoteReference w:id="34"/>
      </w:r>
      <w:r w:rsidR="008A6D00" w:rsidRPr="008A6D00">
        <w:rPr>
          <w:i/>
          <w:iCs/>
        </w:rPr>
        <w:t>.</w:t>
      </w:r>
    </w:p>
    <w:p w14:paraId="09ABC381" w14:textId="77777777" w:rsidR="005A0F86" w:rsidRDefault="005A0F86" w:rsidP="005A0F86"/>
    <w:p w14:paraId="1D77DBF9" w14:textId="4ED1BE42" w:rsidR="005A0F86" w:rsidRPr="006433CD" w:rsidRDefault="005A0F86" w:rsidP="005A0F86">
      <w:pPr>
        <w:rPr>
          <w:sz w:val="17"/>
          <w:szCs w:val="17"/>
        </w:rPr>
      </w:pPr>
      <w:r w:rsidRPr="006433CD">
        <w:t>Fait à</w:t>
      </w:r>
      <w:r w:rsidR="005D2AFA">
        <w:t xml:space="preserve"> </w:t>
      </w:r>
      <w:r w:rsidRPr="00322176">
        <w:rPr>
          <w:i/>
          <w:iCs/>
          <w:color w:val="C00000"/>
        </w:rPr>
        <w:t>….</w:t>
      </w:r>
      <w:r w:rsidR="005D2AFA" w:rsidRPr="00322176">
        <w:rPr>
          <w:i/>
          <w:iCs/>
          <w:color w:val="C00000"/>
        </w:rPr>
        <w:t xml:space="preserve"> (</w:t>
      </w:r>
      <w:proofErr w:type="gramStart"/>
      <w:r w:rsidR="005D2AFA" w:rsidRPr="00322176">
        <w:rPr>
          <w:i/>
          <w:iCs/>
          <w:color w:val="C00000"/>
        </w:rPr>
        <w:t>insérer</w:t>
      </w:r>
      <w:proofErr w:type="gramEnd"/>
      <w:r w:rsidR="005D2AFA" w:rsidRPr="00322176">
        <w:rPr>
          <w:i/>
          <w:iCs/>
          <w:color w:val="C00000"/>
        </w:rPr>
        <w:t xml:space="preserve"> </w:t>
      </w:r>
      <w:r w:rsidRPr="00322176">
        <w:rPr>
          <w:i/>
          <w:color w:val="C00000"/>
        </w:rPr>
        <w:t>le</w:t>
      </w:r>
      <w:r w:rsidR="005D2AFA" w:rsidRPr="00322176">
        <w:rPr>
          <w:i/>
          <w:iCs/>
          <w:color w:val="C00000"/>
        </w:rPr>
        <w:t xml:space="preserve"> lieu)</w:t>
      </w:r>
      <w:r w:rsidR="005D2AFA">
        <w:t xml:space="preserve"> </w:t>
      </w:r>
      <w:r w:rsidR="005D2AFA" w:rsidRPr="00322176">
        <w:t>l</w:t>
      </w:r>
      <w:r w:rsidRPr="00322176">
        <w:t>e</w:t>
      </w:r>
      <w:r w:rsidR="005D2AFA" w:rsidRPr="00322176">
        <w:t xml:space="preserve"> </w:t>
      </w:r>
      <w:r w:rsidRPr="00322176">
        <w:rPr>
          <w:i/>
          <w:iCs/>
          <w:color w:val="C00000"/>
          <w:szCs w:val="24"/>
        </w:rPr>
        <w:t>……</w:t>
      </w:r>
      <w:r w:rsidR="005D2AFA" w:rsidRPr="00322176">
        <w:rPr>
          <w:i/>
          <w:iCs/>
          <w:color w:val="C00000"/>
          <w:szCs w:val="24"/>
        </w:rPr>
        <w:t xml:space="preserve"> (insérer la date</w:t>
      </w:r>
      <w:r w:rsidR="00322176" w:rsidRPr="00322176">
        <w:rPr>
          <w:i/>
          <w:iCs/>
          <w:color w:val="C00000"/>
          <w:szCs w:val="24"/>
        </w:rPr>
        <w:t>)</w:t>
      </w:r>
      <w:r w:rsidRPr="00AF0837">
        <w:rPr>
          <w:sz w:val="20"/>
          <w:vertAlign w:val="superscript"/>
        </w:rPr>
        <w:footnoteReference w:id="35"/>
      </w:r>
      <w:r w:rsidRPr="00AF0837">
        <w:rPr>
          <w:sz w:val="20"/>
        </w:rPr>
        <w:t>.</w:t>
      </w:r>
    </w:p>
    <w:p w14:paraId="6D17C240" w14:textId="77777777" w:rsidR="005A0F86" w:rsidRDefault="005A0F86" w:rsidP="005A0F86"/>
    <w:p w14:paraId="4383F564" w14:textId="77777777" w:rsidR="005A0F86" w:rsidRPr="006433CD" w:rsidRDefault="005A0F86" w:rsidP="005A0F86"/>
    <w:p w14:paraId="401D1316" w14:textId="5601153D" w:rsidR="00E6300F" w:rsidRPr="00E6300F" w:rsidRDefault="005A0F86" w:rsidP="0E111F14">
      <w:pPr>
        <w:pStyle w:val="Sous-titredudocument"/>
        <w:jc w:val="center"/>
        <w:rPr>
          <w:i/>
          <w:iCs/>
        </w:rPr>
      </w:pPr>
      <w:r w:rsidRPr="00E6300F">
        <w:rPr>
          <w:i/>
          <w:iCs/>
        </w:rPr>
        <w:t>S’il s’agit d’une décision unilatérale</w:t>
      </w:r>
      <w:r w:rsidRPr="00E6300F">
        <w:rPr>
          <w:rStyle w:val="Appelnotedebasdep"/>
          <w:rFonts w:cs="Arial"/>
          <w:i/>
          <w:iCs/>
          <w:sz w:val="28"/>
          <w:szCs w:val="28"/>
          <w:vertAlign w:val="superscript"/>
        </w:rPr>
        <w:footnoteReference w:id="36"/>
      </w:r>
    </w:p>
    <w:p w14:paraId="50F74CB4" w14:textId="4DEAB48B" w:rsidR="005A0F86" w:rsidRPr="00E6300F" w:rsidRDefault="005A0F86" w:rsidP="00E6300F">
      <w:pPr>
        <w:pStyle w:val="Sous-titredudocument"/>
        <w:jc w:val="center"/>
        <w:rPr>
          <w:i/>
          <w:iCs/>
        </w:rPr>
      </w:pPr>
      <w:r w:rsidRPr="00E6300F">
        <w:rPr>
          <w:i/>
          <w:iCs/>
        </w:rPr>
        <w:t>(Articles 6 et 7 à reprendre)</w:t>
      </w:r>
    </w:p>
    <w:p w14:paraId="3D53A304" w14:textId="77777777" w:rsidR="005A0F86" w:rsidRDefault="005A0F86" w:rsidP="005A0F86">
      <w:pPr>
        <w:pStyle w:val="Titre1"/>
      </w:pPr>
      <w:r>
        <w:t xml:space="preserve">Article 6 – Durée et entrée en vigueur de la décision unilatérale </w:t>
      </w:r>
    </w:p>
    <w:p w14:paraId="4CA1AFFC" w14:textId="2FD127E0" w:rsidR="005A0F86" w:rsidRPr="00DB2E82" w:rsidRDefault="00A710AB" w:rsidP="00672F7C">
      <w:pPr>
        <w:rPr>
          <w:color w:val="C00000"/>
        </w:rPr>
      </w:pPr>
      <w:r w:rsidRPr="00A710AB">
        <w:rPr>
          <w:b/>
          <w:bCs w:val="0"/>
        </w:rPr>
        <w:t>[</w:t>
      </w:r>
      <w:r w:rsidRPr="00A710AB">
        <w:rPr>
          <w:b/>
          <w:bCs w:val="0"/>
          <w:highlight w:val="yellow"/>
        </w:rPr>
        <w:t>Option 1</w:t>
      </w:r>
      <w:r w:rsidRPr="00A710AB">
        <w:rPr>
          <w:b/>
          <w:bCs w:val="0"/>
        </w:rPr>
        <w:t xml:space="preserve"> – En cas de DUE à durée indéterminée]</w:t>
      </w:r>
      <w:r>
        <w:t xml:space="preserve"> </w:t>
      </w:r>
      <w:r w:rsidR="005A0F86" w:rsidRPr="006433CD">
        <w:t xml:space="preserve">La présente décision unilatérale est adoptée pour une durée indéterminée et entre en vigueur le </w:t>
      </w:r>
      <w:r w:rsidR="005A0F86" w:rsidRPr="00DB2E82">
        <w:rPr>
          <w:color w:val="C00000"/>
        </w:rPr>
        <w:t>…….</w:t>
      </w:r>
      <w:r w:rsidR="00DB2E82" w:rsidRPr="00DB2E82">
        <w:rPr>
          <w:color w:val="C00000"/>
        </w:rPr>
        <w:t xml:space="preserve"> </w:t>
      </w:r>
      <w:r w:rsidR="005A0F86" w:rsidRPr="00DB2E82">
        <w:rPr>
          <w:color w:val="C00000"/>
        </w:rPr>
        <w:t>(</w:t>
      </w:r>
      <w:proofErr w:type="gramStart"/>
      <w:r w:rsidR="005A0F86" w:rsidRPr="00DB2E82">
        <w:rPr>
          <w:i/>
          <w:color w:val="C00000"/>
        </w:rPr>
        <w:t>indiquer</w:t>
      </w:r>
      <w:proofErr w:type="gramEnd"/>
      <w:r w:rsidR="005A0F86" w:rsidRPr="00DB2E82">
        <w:rPr>
          <w:i/>
          <w:color w:val="C00000"/>
        </w:rPr>
        <w:t xml:space="preserve"> la date d’entrée en vigueur)</w:t>
      </w:r>
      <w:r w:rsidR="00E0697B" w:rsidRPr="00E0697B">
        <w:rPr>
          <w:vertAlign w:val="superscript"/>
        </w:rPr>
        <w:t xml:space="preserve"> </w:t>
      </w:r>
      <w:r w:rsidR="00E0697B" w:rsidRPr="00E0697B">
        <w:rPr>
          <w:vertAlign w:val="superscript"/>
        </w:rPr>
        <w:footnoteReference w:id="37"/>
      </w:r>
      <w:r w:rsidR="005A0F86" w:rsidRPr="00E0697B">
        <w:rPr>
          <w:vertAlign w:val="superscript"/>
        </w:rPr>
        <w:t>.</w:t>
      </w:r>
    </w:p>
    <w:p w14:paraId="09C3A9C2" w14:textId="77777777" w:rsidR="005D40A8" w:rsidRDefault="005D40A8" w:rsidP="005D40A8">
      <w:pPr>
        <w:rPr>
          <w:b/>
          <w:bCs w:val="0"/>
          <w:color w:val="31849B" w:themeColor="accent5" w:themeShade="BF"/>
        </w:rPr>
      </w:pPr>
    </w:p>
    <w:p w14:paraId="71E94716" w14:textId="55CF38D2" w:rsidR="005A0F86" w:rsidRPr="00DB2E82" w:rsidRDefault="005A0F86" w:rsidP="00672F7C">
      <w:pPr>
        <w:rPr>
          <w:b/>
          <w:color w:val="31849B" w:themeColor="accent5" w:themeShade="BF"/>
          <w:sz w:val="21"/>
          <w:szCs w:val="21"/>
        </w:rPr>
      </w:pPr>
      <w:proofErr w:type="gramStart"/>
      <w:r w:rsidRPr="00DB2E82">
        <w:rPr>
          <w:b/>
          <w:color w:val="31849B" w:themeColor="accent5" w:themeShade="BF"/>
        </w:rPr>
        <w:t>OU</w:t>
      </w:r>
      <w:proofErr w:type="gramEnd"/>
      <w:r w:rsidRPr="00DB2E82">
        <w:rPr>
          <w:b/>
          <w:color w:val="31849B" w:themeColor="accent5" w:themeShade="BF"/>
          <w:sz w:val="21"/>
          <w:szCs w:val="21"/>
        </w:rPr>
        <w:t xml:space="preserve"> </w:t>
      </w:r>
    </w:p>
    <w:p w14:paraId="1D591074" w14:textId="445AD03C" w:rsidR="005A0F86" w:rsidRPr="00DB2E82" w:rsidRDefault="00A710AB" w:rsidP="006F1684">
      <w:pPr>
        <w:rPr>
          <w:i/>
          <w:color w:val="C00000"/>
          <w:sz w:val="21"/>
          <w:szCs w:val="21"/>
        </w:rPr>
      </w:pPr>
      <w:r w:rsidRPr="00A710AB">
        <w:rPr>
          <w:b/>
          <w:bCs w:val="0"/>
        </w:rPr>
        <w:t>[</w:t>
      </w:r>
      <w:r w:rsidRPr="00A710AB">
        <w:rPr>
          <w:b/>
          <w:bCs w:val="0"/>
          <w:highlight w:val="yellow"/>
        </w:rPr>
        <w:t>Option 2</w:t>
      </w:r>
      <w:r w:rsidRPr="00A710AB">
        <w:rPr>
          <w:b/>
          <w:bCs w:val="0"/>
        </w:rPr>
        <w:t xml:space="preserve"> – En cas de DUE à durée déterminée] </w:t>
      </w:r>
      <w:r w:rsidR="005A0F86" w:rsidRPr="000E260E">
        <w:t>La</w:t>
      </w:r>
      <w:r w:rsidR="005A0F86" w:rsidRPr="006433CD">
        <w:t xml:space="preserve"> présente décision unilatérale est conclue pour une durée déterminée</w:t>
      </w:r>
      <w:r w:rsidR="005A0F86">
        <w:t>.</w:t>
      </w:r>
      <w:r w:rsidR="005A0F86" w:rsidRPr="006433CD">
        <w:rPr>
          <w:sz w:val="21"/>
          <w:szCs w:val="21"/>
        </w:rPr>
        <w:t xml:space="preserve"> </w:t>
      </w:r>
      <w:r w:rsidR="005A0F86" w:rsidRPr="006433CD">
        <w:t xml:space="preserve">Elle entre en vigueur le </w:t>
      </w:r>
      <w:r w:rsidR="005A0F86" w:rsidRPr="00DB2E82">
        <w:rPr>
          <w:i/>
          <w:color w:val="C00000"/>
        </w:rPr>
        <w:t>............</w:t>
      </w:r>
      <w:r w:rsidR="005A0F86" w:rsidRPr="00DB2E82">
        <w:rPr>
          <w:i/>
          <w:color w:val="C00000"/>
          <w:sz w:val="21"/>
          <w:szCs w:val="21"/>
        </w:rPr>
        <w:t xml:space="preserve"> </w:t>
      </w:r>
      <w:r w:rsidR="005A0F86" w:rsidRPr="00DB2E82">
        <w:rPr>
          <w:i/>
          <w:color w:val="C00000"/>
        </w:rPr>
        <w:t>(indiquer la date)</w:t>
      </w:r>
      <w:r w:rsidR="005A0F86" w:rsidRPr="00DB2E82">
        <w:rPr>
          <w:i/>
          <w:color w:val="C00000"/>
          <w:sz w:val="21"/>
          <w:szCs w:val="21"/>
        </w:rPr>
        <w:t>.</w:t>
      </w:r>
    </w:p>
    <w:p w14:paraId="7CD8F68C" w14:textId="422859F4" w:rsidR="005A0F86" w:rsidRPr="006433CD" w:rsidRDefault="00BE725B" w:rsidP="006F1684">
      <w:pPr>
        <w:rPr>
          <w:sz w:val="21"/>
          <w:szCs w:val="21"/>
        </w:rPr>
      </w:pPr>
      <w:r>
        <w:t>La</w:t>
      </w:r>
      <w:r w:rsidR="000E260E">
        <w:t xml:space="preserve"> présente</w:t>
      </w:r>
      <w:r>
        <w:t xml:space="preserve"> décision unilatérale</w:t>
      </w:r>
      <w:r w:rsidR="005A0F86">
        <w:t xml:space="preserve"> </w:t>
      </w:r>
      <w:r w:rsidR="005A0F86" w:rsidRPr="006433CD">
        <w:t xml:space="preserve">cesse de produire ses effets à l’échéance de son terme, soit le </w:t>
      </w:r>
      <w:r w:rsidR="005D40A8" w:rsidRPr="005D40A8">
        <w:rPr>
          <w:i/>
          <w:iCs/>
          <w:color w:val="C00000"/>
        </w:rPr>
        <w:t>…… (insérer la date du terme)</w:t>
      </w:r>
      <w:r w:rsidR="005A0F86" w:rsidRPr="005D40A8">
        <w:rPr>
          <w:color w:val="C00000"/>
        </w:rPr>
        <w:t xml:space="preserve"> </w:t>
      </w:r>
      <w:r w:rsidR="005A0F86" w:rsidRPr="006433CD">
        <w:t>au plus tard</w:t>
      </w:r>
      <w:r w:rsidR="005A0F86" w:rsidRPr="00D560D8">
        <w:rPr>
          <w:vertAlign w:val="superscript"/>
        </w:rPr>
        <w:t xml:space="preserve"> </w:t>
      </w:r>
      <w:r w:rsidR="005A0F86" w:rsidRPr="00D560D8">
        <w:rPr>
          <w:rStyle w:val="Appelnotedebasdep"/>
          <w:rFonts w:cs="Arial"/>
          <w:iCs/>
          <w:vertAlign w:val="superscript"/>
        </w:rPr>
        <w:footnoteReference w:id="38"/>
      </w:r>
      <w:r w:rsidR="005A0F86" w:rsidRPr="006433CD">
        <w:t>.</w:t>
      </w:r>
      <w:r w:rsidR="005A0F86" w:rsidRPr="006433CD">
        <w:rPr>
          <w:sz w:val="21"/>
          <w:szCs w:val="21"/>
        </w:rPr>
        <w:t xml:space="preserve"> </w:t>
      </w:r>
    </w:p>
    <w:p w14:paraId="2A7752D8" w14:textId="77777777" w:rsidR="005A0F86" w:rsidRPr="006433CD" w:rsidRDefault="005A0F86" w:rsidP="006F1684"/>
    <w:p w14:paraId="4C65F583" w14:textId="57A0EA51" w:rsidR="005A0F86" w:rsidRPr="00391A86" w:rsidRDefault="005A0F86" w:rsidP="00E07FBB">
      <w:pPr>
        <w:pStyle w:val="Titre1"/>
      </w:pPr>
      <w:r>
        <w:t xml:space="preserve">Article 7 – Information et consultation des représentants du personnel </w:t>
      </w:r>
    </w:p>
    <w:p w14:paraId="7E887814" w14:textId="66E6DE5A" w:rsidR="005A0F86" w:rsidRPr="006433CD" w:rsidRDefault="005A0F86" w:rsidP="005A0F86">
      <w:r w:rsidRPr="00672F7C">
        <w:rPr>
          <w:b/>
        </w:rPr>
        <w:t>[</w:t>
      </w:r>
      <w:r w:rsidRPr="00672F7C">
        <w:rPr>
          <w:b/>
          <w:highlight w:val="yellow"/>
        </w:rPr>
        <w:t>Option 1</w:t>
      </w:r>
      <w:r w:rsidRPr="00672F7C">
        <w:rPr>
          <w:b/>
        </w:rPr>
        <w:t xml:space="preserve"> – En présence d’un comité social et économique</w:t>
      </w:r>
      <w:r>
        <w:t xml:space="preserve">] </w:t>
      </w:r>
      <w:r w:rsidRPr="006433CD">
        <w:t xml:space="preserve">Le comité social et économique, s’il existe dans l’entreprise, est </w:t>
      </w:r>
      <w:r>
        <w:t xml:space="preserve">préalablement </w:t>
      </w:r>
      <w:r w:rsidRPr="006433CD">
        <w:t>informé</w:t>
      </w:r>
      <w:r>
        <w:t xml:space="preserve"> et consulté </w:t>
      </w:r>
      <w:r w:rsidRPr="006433CD">
        <w:t>de l’instauration de cette prime</w:t>
      </w:r>
      <w:r>
        <w:t xml:space="preserve"> et de ses modalités</w:t>
      </w:r>
      <w:r w:rsidRPr="768C6CE3">
        <w:rPr>
          <w:vertAlign w:val="superscript"/>
        </w:rPr>
        <w:footnoteReference w:id="39"/>
      </w:r>
      <w:r w:rsidRPr="00672F7C">
        <w:rPr>
          <w:sz w:val="20"/>
        </w:rPr>
        <w:t>.</w:t>
      </w:r>
    </w:p>
    <w:p w14:paraId="5473A122" w14:textId="0BBB9C4E" w:rsidR="005A0F86" w:rsidRDefault="005A0F86" w:rsidP="00672F7C">
      <w:r w:rsidRPr="00597973">
        <w:rPr>
          <w:b/>
        </w:rPr>
        <w:lastRenderedPageBreak/>
        <w:t>[</w:t>
      </w:r>
      <w:r w:rsidRPr="00672F7C">
        <w:rPr>
          <w:b/>
          <w:highlight w:val="yellow"/>
        </w:rPr>
        <w:t>Option 2</w:t>
      </w:r>
      <w:r w:rsidRPr="00672F7C">
        <w:rPr>
          <w:b/>
        </w:rPr>
        <w:t xml:space="preserve"> – En l’absence de comité social et économique] </w:t>
      </w:r>
      <w:r>
        <w:t>Les salariés seront informés</w:t>
      </w:r>
      <w:r w:rsidR="00E61F22">
        <w:t xml:space="preserve">, </w:t>
      </w:r>
      <w:r>
        <w:t>préalablement et par tout moyen</w:t>
      </w:r>
      <w:r w:rsidR="00E61F22">
        <w:t>,</w:t>
      </w:r>
      <w:r>
        <w:t xml:space="preserve"> de la décision de verser la </w:t>
      </w:r>
      <w:r w:rsidR="0078579A">
        <w:t>PPV</w:t>
      </w:r>
      <w:r>
        <w:t>.</w:t>
      </w:r>
    </w:p>
    <w:p w14:paraId="72F97794" w14:textId="77777777" w:rsidR="005A0F86" w:rsidRPr="003F702E" w:rsidRDefault="005A0F86" w:rsidP="00672F7C">
      <w:pPr>
        <w:pBdr>
          <w:top w:val="single" w:sz="4" w:space="1" w:color="auto"/>
          <w:left w:val="single" w:sz="4" w:space="1" w:color="auto"/>
          <w:bottom w:val="single" w:sz="4" w:space="1" w:color="auto"/>
          <w:right w:val="single" w:sz="4" w:space="1" w:color="auto"/>
        </w:pBdr>
        <w:shd w:val="clear" w:color="auto" w:fill="DAEEF3" w:themeFill="accent5" w:themeFillTint="33"/>
      </w:pPr>
      <w:r w:rsidRPr="00D560D8">
        <w:rPr>
          <w:b/>
          <w:bCs w:val="0"/>
          <w:u w:val="single"/>
        </w:rPr>
        <w:t>Commentaire</w:t>
      </w:r>
      <w:r>
        <w:t> :</w:t>
      </w:r>
    </w:p>
    <w:p w14:paraId="6C215B40" w14:textId="4DB8EE99" w:rsidR="005A0F86" w:rsidRDefault="005A0F86" w:rsidP="00672F7C">
      <w:pPr>
        <w:pBdr>
          <w:top w:val="single" w:sz="4" w:space="1" w:color="auto"/>
          <w:left w:val="single" w:sz="4" w:space="1" w:color="auto"/>
          <w:bottom w:val="single" w:sz="4" w:space="1" w:color="auto"/>
          <w:right w:val="single" w:sz="4" w:space="1" w:color="auto"/>
        </w:pBdr>
        <w:shd w:val="clear" w:color="auto" w:fill="DAEEF3" w:themeFill="accent5" w:themeFillTint="33"/>
        <w:rPr>
          <w:i/>
          <w:iCs/>
        </w:rPr>
      </w:pPr>
      <w:r w:rsidRPr="00672F7C">
        <w:rPr>
          <w:i/>
          <w:iCs/>
        </w:rPr>
        <w:t>Dans les entreprises dépourvues de Comité social et économique, l’employeur informe préalablement les salariés, par tout moyen, de la décision de verser la prime</w:t>
      </w:r>
      <w:r w:rsidRPr="00672F7C">
        <w:rPr>
          <w:rStyle w:val="Appelnotedebasdep"/>
          <w:rFonts w:cs="Arial"/>
          <w:i/>
          <w:iCs/>
          <w:vertAlign w:val="superscript"/>
        </w:rPr>
        <w:footnoteReference w:id="40"/>
      </w:r>
      <w:r w:rsidRPr="00672F7C">
        <w:rPr>
          <w:i/>
          <w:iCs/>
        </w:rPr>
        <w:t>.</w:t>
      </w:r>
    </w:p>
    <w:p w14:paraId="5246F0F3" w14:textId="77777777" w:rsidR="00F155DB" w:rsidRPr="00672F7C" w:rsidRDefault="00F155DB" w:rsidP="00F155DB">
      <w:pPr>
        <w:pBdr>
          <w:top w:val="single" w:sz="4" w:space="1" w:color="auto"/>
          <w:left w:val="single" w:sz="4" w:space="1" w:color="auto"/>
          <w:bottom w:val="single" w:sz="4" w:space="1" w:color="auto"/>
          <w:right w:val="single" w:sz="4" w:space="1" w:color="auto"/>
        </w:pBdr>
        <w:shd w:val="clear" w:color="auto" w:fill="DAEEF3" w:themeFill="accent5" w:themeFillTint="33"/>
        <w:spacing w:before="0"/>
        <w:rPr>
          <w:i/>
          <w:iCs/>
        </w:rPr>
      </w:pPr>
    </w:p>
    <w:p w14:paraId="3E8022C9" w14:textId="77777777" w:rsidR="00DF2DA4" w:rsidRDefault="00DF2DA4" w:rsidP="005A0F86"/>
    <w:p w14:paraId="56B68602" w14:textId="5912BA41" w:rsidR="005A0F86" w:rsidRPr="006433CD" w:rsidRDefault="005A0F86" w:rsidP="005A0F86">
      <w:pPr>
        <w:rPr>
          <w:sz w:val="17"/>
          <w:szCs w:val="17"/>
        </w:rPr>
      </w:pPr>
      <w:r w:rsidRPr="006433CD">
        <w:t>Fait à</w:t>
      </w:r>
      <w:r w:rsidR="00DF2DA4">
        <w:t xml:space="preserve"> </w:t>
      </w:r>
      <w:r w:rsidR="00DF2DA4" w:rsidRPr="00322176">
        <w:rPr>
          <w:i/>
          <w:iCs/>
          <w:color w:val="C00000"/>
        </w:rPr>
        <w:t>…. (</w:t>
      </w:r>
      <w:proofErr w:type="gramStart"/>
      <w:r w:rsidR="00DF2DA4" w:rsidRPr="00322176">
        <w:rPr>
          <w:i/>
          <w:iCs/>
          <w:color w:val="C00000"/>
        </w:rPr>
        <w:t>insérer</w:t>
      </w:r>
      <w:proofErr w:type="gramEnd"/>
      <w:r w:rsidR="00DF2DA4" w:rsidRPr="00322176">
        <w:rPr>
          <w:i/>
          <w:iCs/>
          <w:color w:val="C00000"/>
        </w:rPr>
        <w:t xml:space="preserve"> </w:t>
      </w:r>
      <w:r w:rsidRPr="00322176">
        <w:rPr>
          <w:i/>
          <w:color w:val="C00000"/>
        </w:rPr>
        <w:t>le</w:t>
      </w:r>
      <w:r w:rsidR="00DF2DA4" w:rsidRPr="00322176">
        <w:rPr>
          <w:i/>
          <w:iCs/>
          <w:color w:val="C00000"/>
        </w:rPr>
        <w:t xml:space="preserve"> lieu)</w:t>
      </w:r>
      <w:r w:rsidR="00DF2DA4">
        <w:t xml:space="preserve"> </w:t>
      </w:r>
      <w:r w:rsidR="00DF2DA4" w:rsidRPr="00322176">
        <w:t xml:space="preserve">le </w:t>
      </w:r>
      <w:r w:rsidR="00DF2DA4" w:rsidRPr="00322176">
        <w:rPr>
          <w:i/>
          <w:iCs/>
          <w:color w:val="C00000"/>
          <w:szCs w:val="24"/>
        </w:rPr>
        <w:t>…… (insérer la date)</w:t>
      </w:r>
      <w:r w:rsidR="00DF2DA4">
        <w:rPr>
          <w:color w:val="C00000"/>
          <w:sz w:val="17"/>
          <w:szCs w:val="17"/>
        </w:rPr>
        <w:t xml:space="preserve"> </w:t>
      </w:r>
      <w:r w:rsidRPr="4B9EA9B2">
        <w:rPr>
          <w:vertAlign w:val="superscript"/>
        </w:rPr>
        <w:footnoteReference w:id="41"/>
      </w:r>
      <w:r>
        <w:rPr>
          <w:sz w:val="17"/>
          <w:szCs w:val="17"/>
        </w:rPr>
        <w:t>.</w:t>
      </w:r>
    </w:p>
    <w:p w14:paraId="333FD9F6" w14:textId="77777777" w:rsidR="005A0F86" w:rsidRDefault="005A0F86" w:rsidP="005A0F86"/>
    <w:p w14:paraId="3399870A" w14:textId="77777777" w:rsidR="005A0F86" w:rsidRDefault="005A0F86" w:rsidP="005A0F86"/>
    <w:p w14:paraId="23DE47DA" w14:textId="77777777" w:rsidR="005A0F86" w:rsidRDefault="005A0F86" w:rsidP="005A0F86">
      <w:pPr>
        <w:pStyle w:val="CM30"/>
        <w:spacing w:after="115" w:line="253" w:lineRule="atLeast"/>
        <w:jc w:val="center"/>
        <w:rPr>
          <w:rFonts w:ascii="Arial" w:hAnsi="Arial" w:cs="Arial"/>
          <w:b/>
          <w:bCs/>
          <w:sz w:val="21"/>
          <w:szCs w:val="21"/>
        </w:rPr>
      </w:pPr>
    </w:p>
    <w:p w14:paraId="57DF0C81" w14:textId="77777777" w:rsidR="005A0F86" w:rsidRDefault="005A0F86" w:rsidP="00672F7C"/>
    <w:p w14:paraId="6F33B1C8" w14:textId="77777777" w:rsidR="00C60659" w:rsidRDefault="00C60659" w:rsidP="002576A4">
      <w:pPr>
        <w:spacing w:before="0"/>
        <w:jc w:val="left"/>
      </w:pPr>
    </w:p>
    <w:sectPr w:rsidR="00C60659" w:rsidSect="00EB3A87">
      <w:footerReference w:type="even" r:id="rId8"/>
      <w:footerReference w:type="default" r:id="rId9"/>
      <w:headerReference w:type="first" r:id="rId10"/>
      <w:footerReference w:type="first" r:id="rId11"/>
      <w:pgSz w:w="11901" w:h="16834" w:code="9"/>
      <w:pgMar w:top="1134" w:right="1134" w:bottom="1134" w:left="1134" w:header="680" w:footer="52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F10C" w14:textId="77777777" w:rsidR="00920334" w:rsidRDefault="00920334" w:rsidP="00EB3A87">
      <w:pPr>
        <w:spacing w:before="0"/>
      </w:pPr>
      <w:r>
        <w:separator/>
      </w:r>
    </w:p>
  </w:endnote>
  <w:endnote w:type="continuationSeparator" w:id="0">
    <w:p w14:paraId="428F95B3" w14:textId="77777777" w:rsidR="00920334" w:rsidRDefault="00920334" w:rsidP="00EB3A87">
      <w:pPr>
        <w:spacing w:before="0"/>
      </w:pPr>
      <w:r>
        <w:continuationSeparator/>
      </w:r>
    </w:p>
  </w:endnote>
  <w:endnote w:type="continuationNotice" w:id="1">
    <w:p w14:paraId="4C945B88" w14:textId="77777777" w:rsidR="00920334" w:rsidRDefault="009203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BZFD E+ Helvetica">
    <w:altName w:val="Arial"/>
    <w:panose1 w:val="00000000000000000000"/>
    <w:charset w:val="00"/>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FAE" w14:textId="4312B0D8" w:rsidR="00D5426C" w:rsidRDefault="00D5426C" w:rsidP="000D300F">
    <w:pPr>
      <w:pStyle w:val="Pieddepage"/>
      <w:framePr w:wrap="around" w:vAnchor="text" w:hAnchor="margin" w:xAlign="right" w:y="1"/>
      <w:rPr>
        <w:rStyle w:val="Numrodepage0"/>
      </w:rPr>
    </w:pPr>
    <w:r>
      <w:rPr>
        <w:rStyle w:val="Numrodepage0"/>
      </w:rPr>
      <w:fldChar w:fldCharType="begin"/>
    </w:r>
    <w:r>
      <w:rPr>
        <w:rStyle w:val="Numrodepage0"/>
      </w:rPr>
      <w:instrText xml:space="preserve">PAGE  </w:instrText>
    </w:r>
    <w:r>
      <w:rPr>
        <w:rStyle w:val="Numrodepage0"/>
      </w:rPr>
      <w:fldChar w:fldCharType="separate"/>
    </w:r>
    <w:r w:rsidR="00672F7C">
      <w:rPr>
        <w:rStyle w:val="Numrodepage0"/>
        <w:noProof/>
      </w:rPr>
      <w:t>15</w:t>
    </w:r>
    <w:r>
      <w:rPr>
        <w:rStyle w:val="Numrodepage0"/>
      </w:rPr>
      <w:fldChar w:fldCharType="end"/>
    </w:r>
  </w:p>
  <w:p w14:paraId="41A0C12E" w14:textId="77777777" w:rsidR="00D5426C" w:rsidRDefault="00D5426C" w:rsidP="00D542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9411" w14:textId="0D9B02E8" w:rsidR="00D618A5" w:rsidRPr="00B551C7" w:rsidRDefault="00A366BE" w:rsidP="003B06A6">
    <w:pPr>
      <w:pStyle w:val="Sous-titre2dudocument"/>
      <w:spacing w:before="0"/>
      <w:jc w:val="right"/>
    </w:pPr>
    <w:r w:rsidRPr="00B551C7">
      <w:rPr>
        <w:color w:val="595959" w:themeColor="text1" w:themeTint="A6"/>
        <w:sz w:val="18"/>
        <w:szCs w:val="18"/>
      </w:rPr>
      <w:t xml:space="preserve">Modèle </w:t>
    </w:r>
    <w:r w:rsidR="00B551C7" w:rsidRPr="00B551C7">
      <w:rPr>
        <w:color w:val="595959" w:themeColor="text1" w:themeTint="A6"/>
        <w:sz w:val="18"/>
        <w:szCs w:val="18"/>
      </w:rPr>
      <w:t>d’accord ou de décision unilatérale portant attribution d’une prime de partage de la valeur</w:t>
    </w:r>
    <w:r w:rsidRPr="00A366BE">
      <w:rPr>
        <w:color w:val="595959" w:themeColor="text1" w:themeTint="A6"/>
        <w:sz w:val="22"/>
        <w:szCs w:val="22"/>
      </w:rPr>
      <w:tab/>
    </w:r>
    <w:r w:rsidRPr="00A366BE">
      <w:rPr>
        <w:color w:val="595959" w:themeColor="text1" w:themeTint="A6"/>
        <w:sz w:val="22"/>
        <w:szCs w:val="22"/>
      </w:rPr>
      <w:tab/>
    </w:r>
    <w:sdt>
      <w:sdtPr>
        <w:rPr>
          <w:sz w:val="22"/>
          <w:szCs w:val="22"/>
        </w:rPr>
        <w:id w:val="-1936432495"/>
        <w:docPartObj>
          <w:docPartGallery w:val="Page Numbers (Bottom of Page)"/>
          <w:docPartUnique/>
        </w:docPartObj>
      </w:sdtPr>
      <w:sdtEndPr>
        <w:rPr>
          <w:sz w:val="28"/>
          <w:szCs w:val="28"/>
        </w:rPr>
      </w:sdtEndPr>
      <w:sdtContent>
        <w:r w:rsidR="00D618A5" w:rsidRPr="00B551C7">
          <w:fldChar w:fldCharType="begin"/>
        </w:r>
        <w:r w:rsidR="00D618A5" w:rsidRPr="00B551C7">
          <w:instrText>PAGE   \* MERGEFORMAT</w:instrText>
        </w:r>
        <w:r w:rsidR="00D618A5" w:rsidRPr="00B551C7">
          <w:fldChar w:fldCharType="separate"/>
        </w:r>
        <w:r w:rsidR="00D618A5" w:rsidRPr="00B551C7">
          <w:t>2</w:t>
        </w:r>
        <w:r w:rsidR="00D618A5" w:rsidRPr="00B551C7">
          <w:fldChar w:fldCharType="end"/>
        </w:r>
      </w:sdtContent>
    </w:sdt>
  </w:p>
  <w:p w14:paraId="34E49BB4" w14:textId="619ED413" w:rsidR="00672F7C" w:rsidRPr="00672F7C" w:rsidRDefault="006D308B" w:rsidP="00672F7C">
    <w:pPr>
      <w:pStyle w:val="Pieddepage"/>
      <w:tabs>
        <w:tab w:val="clear" w:pos="4536"/>
        <w:tab w:val="clear" w:pos="9072"/>
        <w:tab w:val="right" w:pos="10206"/>
      </w:tabs>
      <w:ind w:right="360"/>
      <w:rPr>
        <w:caps w:val="0"/>
        <w:color w:val="595959" w:themeColor="text1" w:themeTint="A6"/>
      </w:rPr>
    </w:pPr>
    <w:r>
      <w:rPr>
        <w:noProof/>
      </w:rPr>
      <mc:AlternateContent>
        <mc:Choice Requires="wps">
          <w:drawing>
            <wp:anchor distT="0" distB="0" distL="114300" distR="114300" simplePos="0" relativeHeight="251731968" behindDoc="1" locked="0" layoutInCell="1" allowOverlap="1" wp14:anchorId="05C64C3B" wp14:editId="2AB15DA2">
              <wp:simplePos x="0" y="0"/>
              <wp:positionH relativeFrom="page">
                <wp:posOffset>-13335</wp:posOffset>
              </wp:positionH>
              <wp:positionV relativeFrom="page">
                <wp:posOffset>10365105</wp:posOffset>
              </wp:positionV>
              <wp:extent cx="7560310" cy="323850"/>
              <wp:effectExtent l="0" t="0" r="8890"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0"/>
                      </a:xfrm>
                      <a:prstGeom prst="rect">
                        <a:avLst/>
                      </a:prstGeom>
                      <a:solidFill>
                        <a:srgbClr val="00567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12700">
                            <a:solidFill>
                              <a:srgbClr val="003D56"/>
                            </a:solidFill>
                            <a:miter lim="800000"/>
                            <a:headEnd/>
                            <a:tailEnd/>
                          </a14:hiddenLine>
                        </a:ext>
                      </a:extLst>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9DA4B71" id="Rectangle 10" o:spid="_x0000_s1026" style="position:absolute;margin-left:-1.05pt;margin-top:816.15pt;width:595.3pt;height:25.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" fillcolor="#005677"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39E0" w14:textId="77777777" w:rsidR="00C353B0" w:rsidRPr="00EB3A87" w:rsidRDefault="00C353B0" w:rsidP="00EB3A87">
    <w:pPr>
      <w:pStyle w:val="Pieddepage"/>
      <w:tabs>
        <w:tab w:val="clear" w:pos="4536"/>
        <w:tab w:val="clear" w:pos="9072"/>
        <w:tab w:val="right" w:pos="10065"/>
      </w:tabs>
      <w:spacing w:before="120"/>
    </w:pPr>
    <w:r>
      <w:tab/>
      <w:t xml:space="preserve"> </w:t>
    </w:r>
    <w:r w:rsidR="00E25A9C">
      <w:rPr>
        <w:noProof/>
      </w:rPr>
      <w:drawing>
        <wp:inline distT="0" distB="0" distL="0" distR="0" wp14:anchorId="4237E9C4" wp14:editId="760FCE01">
          <wp:extent cx="828000" cy="697753"/>
          <wp:effectExtent l="0" t="0" r="1079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IMM_RVB.jpg"/>
                  <pic:cNvPicPr/>
                </pic:nvPicPr>
                <pic:blipFill>
                  <a:blip r:embed="rId1">
                    <a:extLst>
                      <a:ext uri="{28A0092B-C50C-407E-A947-70E740481C1C}">
                        <a14:useLocalDpi xmlns:a14="http://schemas.microsoft.com/office/drawing/2010/main" val="0"/>
                      </a:ext>
                    </a:extLst>
                  </a:blip>
                  <a:stretch>
                    <a:fillRect/>
                  </a:stretch>
                </pic:blipFill>
                <pic:spPr>
                  <a:xfrm>
                    <a:off x="0" y="0"/>
                    <a:ext cx="828000" cy="6977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E058" w14:textId="77777777" w:rsidR="00920334" w:rsidRDefault="00920334" w:rsidP="00EB3A87">
      <w:pPr>
        <w:spacing w:before="0"/>
      </w:pPr>
      <w:r>
        <w:separator/>
      </w:r>
    </w:p>
  </w:footnote>
  <w:footnote w:type="continuationSeparator" w:id="0">
    <w:p w14:paraId="3B8F68BD" w14:textId="77777777" w:rsidR="00920334" w:rsidRDefault="00920334" w:rsidP="00EB3A87">
      <w:pPr>
        <w:spacing w:before="0"/>
      </w:pPr>
      <w:r>
        <w:continuationSeparator/>
      </w:r>
    </w:p>
  </w:footnote>
  <w:footnote w:type="continuationNotice" w:id="1">
    <w:p w14:paraId="4F291940" w14:textId="77777777" w:rsidR="00920334" w:rsidRDefault="00920334">
      <w:pPr>
        <w:spacing w:before="0"/>
      </w:pPr>
    </w:p>
  </w:footnote>
  <w:footnote w:id="2">
    <w:p w14:paraId="284C4D46" w14:textId="252144BF" w:rsidR="005A0F86" w:rsidRPr="00EE3CB3" w:rsidRDefault="005A0F86" w:rsidP="00EE3CB3">
      <w:pPr>
        <w:rPr>
          <w:sz w:val="20"/>
        </w:rPr>
      </w:pPr>
      <w:r w:rsidRPr="00EE3CB3">
        <w:rPr>
          <w:rStyle w:val="Appelnotedebasdep"/>
          <w:rFonts w:asciiTheme="majorHAnsi" w:hAnsiTheme="majorHAnsi" w:cstheme="majorHAnsi"/>
          <w:vertAlign w:val="superscript"/>
        </w:rPr>
        <w:footnoteRef/>
      </w:r>
      <w:r w:rsidRPr="00EE3CB3">
        <w:rPr>
          <w:sz w:val="20"/>
        </w:rPr>
        <w:t xml:space="preserve"> </w:t>
      </w:r>
      <w:r w:rsidRPr="00672F7C">
        <w:rPr>
          <w:rStyle w:val="cf01"/>
          <w:rFonts w:asciiTheme="majorHAnsi" w:hAnsiTheme="majorHAnsi" w:cstheme="majorHAnsi"/>
          <w:sz w:val="20"/>
          <w:szCs w:val="20"/>
        </w:rPr>
        <w:t xml:space="preserve">La loi indique que la prime fait l'objet d'un accord conclu selon les modalités prévues pour l'accord d'intéressement, en renvoyant aux modalités prévues au I de l'article L. 3312-5 du </w:t>
      </w:r>
      <w:r w:rsidR="00FF76F7">
        <w:rPr>
          <w:rStyle w:val="cf01"/>
          <w:rFonts w:asciiTheme="majorHAnsi" w:hAnsiTheme="majorHAnsi" w:cstheme="majorHAnsi"/>
          <w:sz w:val="20"/>
          <w:szCs w:val="20"/>
        </w:rPr>
        <w:t>C</w:t>
      </w:r>
      <w:r w:rsidRPr="00672F7C">
        <w:rPr>
          <w:rStyle w:val="cf01"/>
          <w:rFonts w:asciiTheme="majorHAnsi" w:hAnsiTheme="majorHAnsi" w:cstheme="majorHAnsi"/>
          <w:sz w:val="20"/>
          <w:szCs w:val="20"/>
        </w:rPr>
        <w:t>ode du travail.</w:t>
      </w:r>
    </w:p>
  </w:footnote>
  <w:footnote w:id="3">
    <w:p w14:paraId="123D3081" w14:textId="24946585" w:rsidR="005A0F86" w:rsidRDefault="005A0F86" w:rsidP="00EE3CB3">
      <w:r w:rsidRPr="00EE3CB3">
        <w:rPr>
          <w:rStyle w:val="Appelnotedebasdep"/>
          <w:rFonts w:asciiTheme="majorHAnsi" w:hAnsiTheme="majorHAnsi" w:cstheme="majorHAnsi"/>
          <w:vertAlign w:val="superscript"/>
        </w:rPr>
        <w:footnoteRef/>
      </w:r>
      <w:r w:rsidRPr="00EE3CB3">
        <w:rPr>
          <w:sz w:val="20"/>
        </w:rPr>
        <w:t xml:space="preserve"> </w:t>
      </w:r>
      <w:r w:rsidRPr="00672F7C">
        <w:rPr>
          <w:rStyle w:val="cf01"/>
          <w:rFonts w:asciiTheme="majorHAnsi" w:hAnsiTheme="majorHAnsi" w:cstheme="majorHAnsi"/>
          <w:sz w:val="20"/>
          <w:szCs w:val="20"/>
        </w:rPr>
        <w:t xml:space="preserve">A l’occasion du dépôt, il conviendra de joindre une version </w:t>
      </w:r>
      <w:r w:rsidRPr="000B4CEF">
        <w:rPr>
          <w:rStyle w:val="cf01"/>
          <w:rFonts w:asciiTheme="majorHAnsi" w:hAnsiTheme="majorHAnsi" w:cstheme="majorHAnsi"/>
          <w:sz w:val="20"/>
          <w:szCs w:val="20"/>
        </w:rPr>
        <w:t>« </w:t>
      </w:r>
      <w:proofErr w:type="spellStart"/>
      <w:r w:rsidRPr="000B4CEF">
        <w:rPr>
          <w:rStyle w:val="cf01"/>
          <w:rFonts w:asciiTheme="majorHAnsi" w:hAnsiTheme="majorHAnsi" w:cstheme="majorHAnsi"/>
          <w:sz w:val="20"/>
          <w:szCs w:val="20"/>
        </w:rPr>
        <w:t>word</w:t>
      </w:r>
      <w:proofErr w:type="spellEnd"/>
      <w:r w:rsidRPr="000B4CEF">
        <w:rPr>
          <w:rStyle w:val="cf01"/>
          <w:rFonts w:asciiTheme="majorHAnsi" w:hAnsiTheme="majorHAnsi" w:cstheme="majorHAnsi"/>
          <w:sz w:val="20"/>
          <w:szCs w:val="20"/>
        </w:rPr>
        <w:t> »</w:t>
      </w:r>
      <w:r w:rsidRPr="00672F7C">
        <w:rPr>
          <w:rStyle w:val="cf01"/>
          <w:rFonts w:asciiTheme="majorHAnsi" w:hAnsiTheme="majorHAnsi" w:cstheme="majorHAnsi"/>
          <w:sz w:val="20"/>
          <w:szCs w:val="20"/>
        </w:rPr>
        <w:t xml:space="preserve"> anonymisée de l’accord (art. L. 2231-5-1 C. trav.)</w:t>
      </w:r>
      <w:r w:rsidRPr="00E0697B">
        <w:rPr>
          <w:rStyle w:val="cf01"/>
          <w:rFonts w:asciiTheme="majorHAnsi" w:hAnsiTheme="majorHAnsi" w:cstheme="majorHAnsi"/>
          <w:sz w:val="20"/>
          <w:szCs w:val="20"/>
        </w:rPr>
        <w:t>.</w:t>
      </w:r>
      <w:r w:rsidR="00E0697B" w:rsidRPr="00E0697B">
        <w:rPr>
          <w:rStyle w:val="cf01"/>
          <w:rFonts w:asciiTheme="majorHAnsi" w:hAnsiTheme="majorHAnsi" w:cstheme="majorHAnsi"/>
          <w:sz w:val="20"/>
          <w:szCs w:val="20"/>
        </w:rPr>
        <w:t xml:space="preserve"> Dans l’hypothèse où il s’agit d’un accord ratifié à la majorité des 2/3 par les salariés, celui-ci doit faire mention de la demande conjointe de l’employeur et du CSE ou à défaut l’attestation de l’employeur (art. D.3345-2 et D. 3345-3 </w:t>
      </w:r>
      <w:proofErr w:type="spellStart"/>
      <w:r w:rsidR="00E0697B" w:rsidRPr="00E0697B">
        <w:rPr>
          <w:rStyle w:val="cf01"/>
          <w:rFonts w:asciiTheme="majorHAnsi" w:hAnsiTheme="majorHAnsi" w:cstheme="majorHAnsi"/>
          <w:sz w:val="20"/>
          <w:szCs w:val="20"/>
        </w:rPr>
        <w:t>C.trav</w:t>
      </w:r>
      <w:proofErr w:type="spellEnd"/>
      <w:r w:rsidR="00E0697B" w:rsidRPr="00E0697B">
        <w:rPr>
          <w:rStyle w:val="cf01"/>
          <w:rFonts w:asciiTheme="majorHAnsi" w:hAnsiTheme="majorHAnsi" w:cstheme="majorHAnsi"/>
          <w:sz w:val="20"/>
          <w:szCs w:val="20"/>
        </w:rPr>
        <w:t xml:space="preserve">.). </w:t>
      </w:r>
    </w:p>
  </w:footnote>
  <w:footnote w:id="4">
    <w:p w14:paraId="0417226A" w14:textId="1BC46A87" w:rsidR="005A0F86" w:rsidRPr="00AD1F41" w:rsidRDefault="005A0F86" w:rsidP="00672F7C">
      <w:pPr>
        <w:pStyle w:val="Notedebasdepage"/>
      </w:pPr>
      <w:r w:rsidRPr="00EE3CB3">
        <w:rPr>
          <w:rStyle w:val="Appelnotedebasdep"/>
          <w:vertAlign w:val="superscript"/>
        </w:rPr>
        <w:footnoteRef/>
      </w:r>
      <w:r w:rsidRPr="00EE3CB3">
        <w:rPr>
          <w:vertAlign w:val="superscript"/>
        </w:rPr>
        <w:t xml:space="preserve"> </w:t>
      </w:r>
      <w:r w:rsidRPr="00EE3CB3">
        <w:rPr>
          <w:sz w:val="20"/>
        </w:rPr>
        <w:t>L’article L. 2222-3-3 du Code du travail, tel qu’issu de la loi Travail du 8 août 2016, impose la rédaction d’un préambule pour toutes les conventions et accords collectifs. Cependant, l’absence de préambule n’affecte pas la validité de l’accord. Dans le cadre d’une DUE, le préambule est toujours facultatif.</w:t>
      </w:r>
    </w:p>
  </w:footnote>
  <w:footnote w:id="5">
    <w:p w14:paraId="068FDEFB" w14:textId="03FF6959" w:rsidR="005A0F86" w:rsidRPr="00EE3CB3" w:rsidRDefault="005A0F86" w:rsidP="005A0F86">
      <w:pPr>
        <w:pStyle w:val="Notedebasdepage"/>
        <w:rPr>
          <w:sz w:val="20"/>
        </w:rPr>
      </w:pPr>
      <w:r w:rsidRPr="00EE3CB3">
        <w:rPr>
          <w:rStyle w:val="Appelnotedebasdep"/>
          <w:vertAlign w:val="superscript"/>
        </w:rPr>
        <w:footnoteRef/>
      </w:r>
      <w:r w:rsidRPr="00EE3CB3">
        <w:rPr>
          <w:sz w:val="20"/>
        </w:rPr>
        <w:t xml:space="preserve"> La date de versement de la prime est entendue comme la date de mise en paiement des salaires qui figure sur le bulletin de paie</w:t>
      </w:r>
      <w:r w:rsidR="00E966EB">
        <w:rPr>
          <w:sz w:val="20"/>
        </w:rPr>
        <w:t xml:space="preserve"> : </w:t>
      </w:r>
      <w:r w:rsidRPr="00EE3CB3">
        <w:rPr>
          <w:sz w:val="20"/>
        </w:rPr>
        <w:t>date déclarée dans la rubrique S21 G00.50.001 de la DSN (Instruction du 10 octobre 2022, Q</w:t>
      </w:r>
      <w:r w:rsidR="00FD267E">
        <w:rPr>
          <w:sz w:val="20"/>
        </w:rPr>
        <w:t>/</w:t>
      </w:r>
      <w:r w:rsidRPr="00EE3CB3">
        <w:rPr>
          <w:sz w:val="20"/>
        </w:rPr>
        <w:t>R 2.7).</w:t>
      </w:r>
    </w:p>
  </w:footnote>
  <w:footnote w:id="6">
    <w:p w14:paraId="5869E593" w14:textId="287F3CE9" w:rsidR="005A0F86" w:rsidRPr="00EE3CB3" w:rsidRDefault="005A0F86" w:rsidP="005A0F86">
      <w:pPr>
        <w:pStyle w:val="Notedebasdepage"/>
        <w:rPr>
          <w:sz w:val="20"/>
        </w:rPr>
      </w:pPr>
      <w:r w:rsidRPr="00EE3CB3">
        <w:rPr>
          <w:rStyle w:val="Appelnotedebasdep"/>
          <w:vertAlign w:val="superscript"/>
        </w:rPr>
        <w:footnoteRef/>
      </w:r>
      <w:r w:rsidRPr="00EE3CB3">
        <w:rPr>
          <w:sz w:val="20"/>
          <w:vertAlign w:val="superscript"/>
        </w:rPr>
        <w:t xml:space="preserve"> </w:t>
      </w:r>
      <w:r w:rsidRPr="00EE3CB3">
        <w:rPr>
          <w:sz w:val="20"/>
        </w:rPr>
        <w:t xml:space="preserve">Ce plafond peut être égal, inférieur ou supérieur au plafond de 3 SMIC annuels pris en compte en 2022 et 2023 pour l’exonération fiscale et sociale maximale de la PPV. L’article </w:t>
      </w:r>
      <w:r w:rsidR="00673645">
        <w:rPr>
          <w:sz w:val="20"/>
        </w:rPr>
        <w:t>1</w:t>
      </w:r>
      <w:r w:rsidR="00673645" w:rsidRPr="00673645">
        <w:rPr>
          <w:sz w:val="20"/>
          <w:vertAlign w:val="superscript"/>
        </w:rPr>
        <w:t>er</w:t>
      </w:r>
      <w:r w:rsidR="00673645">
        <w:rPr>
          <w:sz w:val="20"/>
        </w:rPr>
        <w:t xml:space="preserve"> </w:t>
      </w:r>
      <w:r w:rsidRPr="00EE3CB3">
        <w:rPr>
          <w:sz w:val="20"/>
        </w:rPr>
        <w:t>de la loi du 16 août 2022 ne fixe ni la période d’appréciation de ce plafond, ni les éléments de salaire qui doivent être pris en compte</w:t>
      </w:r>
      <w:r w:rsidR="007E03B6">
        <w:rPr>
          <w:sz w:val="20"/>
        </w:rPr>
        <w:t xml:space="preserve"> et l</w:t>
      </w:r>
      <w:r w:rsidRPr="00EE3CB3">
        <w:rPr>
          <w:sz w:val="20"/>
        </w:rPr>
        <w:t xml:space="preserve">’instruction du 10 octobre 2022 ne comporte aucune précision à ce sujet. </w:t>
      </w:r>
      <w:r w:rsidR="006276E7">
        <w:rPr>
          <w:sz w:val="20"/>
        </w:rPr>
        <w:t>Par prudence</w:t>
      </w:r>
      <w:r w:rsidRPr="00EE3CB3">
        <w:rPr>
          <w:sz w:val="20"/>
        </w:rPr>
        <w:t xml:space="preserve">, il est </w:t>
      </w:r>
      <w:r w:rsidR="006276E7">
        <w:rPr>
          <w:sz w:val="20"/>
        </w:rPr>
        <w:t>recommandé</w:t>
      </w:r>
      <w:r w:rsidRPr="00EE3CB3">
        <w:rPr>
          <w:sz w:val="20"/>
        </w:rPr>
        <w:t xml:space="preserve"> d’apprécier ce plafond sur les 12 mois précédant le versement de la PPV et de prendre en compte tous les éléments de salaire versés inclus dans la définition de l’assiette de cotisations sociales fixée à l’article L.</w:t>
      </w:r>
      <w:r w:rsidR="00062EF0">
        <w:rPr>
          <w:sz w:val="20"/>
        </w:rPr>
        <w:t xml:space="preserve"> </w:t>
      </w:r>
      <w:r w:rsidRPr="00EE3CB3">
        <w:rPr>
          <w:sz w:val="20"/>
        </w:rPr>
        <w:t>242-1 du Code de la sécurité sociale.</w:t>
      </w:r>
    </w:p>
  </w:footnote>
  <w:footnote w:id="7">
    <w:p w14:paraId="1A82AD7F" w14:textId="4DFFFE77" w:rsidR="005A0F86" w:rsidRPr="00EE3CB3" w:rsidRDefault="005A0F86" w:rsidP="005A0F86">
      <w:pPr>
        <w:pStyle w:val="Notedebasdepage"/>
        <w:rPr>
          <w:sz w:val="20"/>
        </w:rPr>
      </w:pPr>
      <w:r w:rsidRPr="00EE3CB3">
        <w:rPr>
          <w:rStyle w:val="Appelnotedebasdep"/>
          <w:vertAlign w:val="superscript"/>
        </w:rPr>
        <w:footnoteRef/>
      </w:r>
      <w:r w:rsidRPr="00EE3CB3">
        <w:rPr>
          <w:sz w:val="20"/>
        </w:rPr>
        <w:t xml:space="preserve"> A contrario, tous les salariés dont la rémunération est supérieure au plafond fixé par l’accord collectif et la DUE seront exclus du bénéfice de la </w:t>
      </w:r>
      <w:r w:rsidR="0078579A">
        <w:rPr>
          <w:sz w:val="20"/>
        </w:rPr>
        <w:t>PPV</w:t>
      </w:r>
      <w:r w:rsidRPr="00EE3CB3">
        <w:rPr>
          <w:sz w:val="20"/>
        </w:rPr>
        <w:t xml:space="preserve">. En revanche, l’entreprise ne peut réserver la </w:t>
      </w:r>
      <w:r w:rsidR="0078579A">
        <w:rPr>
          <w:sz w:val="20"/>
        </w:rPr>
        <w:t>PPV</w:t>
      </w:r>
      <w:r w:rsidRPr="00EE3CB3">
        <w:rPr>
          <w:sz w:val="20"/>
        </w:rPr>
        <w:t xml:space="preserve"> aux seuls salariés qui sont rémunérés au-dessus d’un certain seuil.</w:t>
      </w:r>
    </w:p>
  </w:footnote>
  <w:footnote w:id="8">
    <w:p w14:paraId="2246A6BF" w14:textId="61C0BDAA" w:rsidR="005A0F86" w:rsidRDefault="005A0F86" w:rsidP="005A0F86">
      <w:pPr>
        <w:pStyle w:val="Notedebasdepage"/>
      </w:pPr>
      <w:r w:rsidRPr="00EE3CB3">
        <w:rPr>
          <w:rStyle w:val="Appelnotedebasdep"/>
          <w:vertAlign w:val="superscript"/>
        </w:rPr>
        <w:footnoteRef/>
      </w:r>
      <w:r w:rsidRPr="00EE3CB3">
        <w:rPr>
          <w:sz w:val="20"/>
          <w:vertAlign w:val="superscript"/>
        </w:rPr>
        <w:t xml:space="preserve"> </w:t>
      </w:r>
      <w:r w:rsidRPr="00EE3CB3">
        <w:rPr>
          <w:sz w:val="20"/>
        </w:rPr>
        <w:t>Instruction du 10 octobre 2002, Q/R 7.1</w:t>
      </w:r>
      <w:r w:rsidR="004917E0">
        <w:rPr>
          <w:sz w:val="20"/>
        </w:rPr>
        <w:t>.</w:t>
      </w:r>
    </w:p>
  </w:footnote>
  <w:footnote w:id="9">
    <w:p w14:paraId="037F290E" w14:textId="64FC3006" w:rsidR="00673645" w:rsidRPr="00673645" w:rsidRDefault="00673645">
      <w:pPr>
        <w:pStyle w:val="Notedebasdepage"/>
        <w:rPr>
          <w:sz w:val="20"/>
        </w:rPr>
      </w:pPr>
      <w:r w:rsidRPr="00673645">
        <w:rPr>
          <w:rStyle w:val="Appelnotedebasdep"/>
          <w:vertAlign w:val="superscript"/>
        </w:rPr>
        <w:footnoteRef/>
      </w:r>
      <w:r w:rsidRPr="00673645">
        <w:rPr>
          <w:sz w:val="20"/>
        </w:rPr>
        <w:t xml:space="preserve"> Instruction du 10 octobre 2022, Q/R 3.2.</w:t>
      </w:r>
    </w:p>
  </w:footnote>
  <w:footnote w:id="10">
    <w:p w14:paraId="0BAA3EB0" w14:textId="236F0C29" w:rsidR="005A0F86" w:rsidRPr="007E779B" w:rsidRDefault="005A0F86" w:rsidP="00672F7C">
      <w:pPr>
        <w:pStyle w:val="Notedebasdepage"/>
        <w:rPr>
          <w:rFonts w:eastAsia="Arial"/>
          <w:sz w:val="20"/>
        </w:rPr>
      </w:pPr>
      <w:r w:rsidRPr="007E779B">
        <w:rPr>
          <w:rStyle w:val="Appelnotedebasdep"/>
          <w:vertAlign w:val="superscript"/>
        </w:rPr>
        <w:footnoteRef/>
      </w:r>
      <w:r>
        <w:t xml:space="preserve"> </w:t>
      </w:r>
      <w:r w:rsidRPr="00672F7C">
        <w:rPr>
          <w:rFonts w:eastAsia="Arial"/>
          <w:sz w:val="20"/>
        </w:rPr>
        <w:t xml:space="preserve">La PPV peut être réservée aux salariés d’un établissement (Instruction du 10 octobre 2022, </w:t>
      </w:r>
      <w:r w:rsidRPr="007E779B">
        <w:rPr>
          <w:rFonts w:eastAsia="Arial"/>
          <w:sz w:val="20"/>
        </w:rPr>
        <w:t>Q</w:t>
      </w:r>
      <w:r w:rsidR="009D762F">
        <w:rPr>
          <w:rFonts w:eastAsia="Arial"/>
          <w:sz w:val="20"/>
        </w:rPr>
        <w:t>/</w:t>
      </w:r>
      <w:r w:rsidRPr="007E779B">
        <w:rPr>
          <w:rFonts w:eastAsia="Arial"/>
          <w:sz w:val="20"/>
        </w:rPr>
        <w:t>R</w:t>
      </w:r>
      <w:r w:rsidRPr="00672F7C">
        <w:rPr>
          <w:rFonts w:eastAsia="Arial"/>
          <w:sz w:val="20"/>
        </w:rPr>
        <w:t xml:space="preserve"> 3.7).</w:t>
      </w:r>
    </w:p>
  </w:footnote>
  <w:footnote w:id="11">
    <w:p w14:paraId="5FEA652B" w14:textId="05F75DF4" w:rsidR="005A0F86" w:rsidRPr="007E779B" w:rsidRDefault="005A0F86" w:rsidP="005A0F86">
      <w:pPr>
        <w:pStyle w:val="Notedebasdepage"/>
        <w:rPr>
          <w:sz w:val="20"/>
        </w:rPr>
      </w:pPr>
      <w:r w:rsidRPr="007E779B">
        <w:rPr>
          <w:rStyle w:val="Appelnotedebasdep"/>
          <w:vertAlign w:val="superscript"/>
        </w:rPr>
        <w:footnoteRef/>
      </w:r>
      <w:r w:rsidRPr="007E779B">
        <w:rPr>
          <w:sz w:val="20"/>
        </w:rPr>
        <w:t xml:space="preserve"> Les apprentis sont des salariés et bénéficient à ce titre de la PPV</w:t>
      </w:r>
      <w:r w:rsidR="00F57D08">
        <w:rPr>
          <w:sz w:val="20"/>
        </w:rPr>
        <w:t xml:space="preserve"> (I</w:t>
      </w:r>
      <w:r w:rsidRPr="007E779B">
        <w:rPr>
          <w:sz w:val="20"/>
        </w:rPr>
        <w:t>nstruction du 10 octobre 2022, Q/R 2.8</w:t>
      </w:r>
      <w:r w:rsidR="00F57D08">
        <w:rPr>
          <w:sz w:val="20"/>
        </w:rPr>
        <w:t>)</w:t>
      </w:r>
      <w:r w:rsidRPr="007E779B">
        <w:rPr>
          <w:sz w:val="20"/>
        </w:rPr>
        <w:t xml:space="preserve">. </w:t>
      </w:r>
    </w:p>
  </w:footnote>
  <w:footnote w:id="12">
    <w:p w14:paraId="59E848AD" w14:textId="3D05AD64" w:rsidR="005A0F86" w:rsidRPr="007E779B" w:rsidRDefault="005A0F86" w:rsidP="005A0F86">
      <w:pPr>
        <w:pStyle w:val="Notedebasdepage"/>
        <w:rPr>
          <w:sz w:val="20"/>
        </w:rPr>
      </w:pPr>
      <w:r w:rsidRPr="007E779B">
        <w:rPr>
          <w:rStyle w:val="Appelnotedebasdep"/>
          <w:vertAlign w:val="superscript"/>
        </w:rPr>
        <w:footnoteRef/>
      </w:r>
      <w:r w:rsidRPr="007E779B">
        <w:rPr>
          <w:sz w:val="20"/>
        </w:rPr>
        <w:t xml:space="preserve"> Les intérimaires sont bénéficiaires de la </w:t>
      </w:r>
      <w:r w:rsidR="0078579A">
        <w:rPr>
          <w:sz w:val="20"/>
        </w:rPr>
        <w:t>PPV</w:t>
      </w:r>
      <w:r w:rsidRPr="007E779B">
        <w:rPr>
          <w:sz w:val="20"/>
        </w:rPr>
        <w:t xml:space="preserve"> versée par une entreprise utilisatrice. L’entreprise utilisatrice (EU) qui attribue la PPV à ses salariés en informe sans délai l’entreprise de travail temporaire (ETT) dont relève l’intérimaire. L’EU doit communiquer à l’entreprise de travail temporaire (ETT) la décision unilatérale ou l’accord collectif ayant donné lieu à l’attribution de la PPV, l’identité des salariés intérimaires concernés, le montant de ladite prime pour chacun d’eux ainsi que la date de son versement aux salariés de l’EU (entendue comme la date figurant au bloc S21.G00.50.001 de la DSN). L’ETT verse la PPV à l’intérimaire selon les conditions fixées par l’accord collectif ou la décision unilatérale adoptée par l’entreprise utilisatrice. Elle bénéficie du régime social et fiscal de faveur. La condition de présence du salarié au moment du versement ou au moment du dépôt de l’accord collectif ou de la signature de la décision unilatérale s’apprécie au niveau de l’EU. Ainsi, tout salarié intérimaire présent dans l’EU au moment où la PPV est versée aux salariés permanents de l’EU, ou au moment du dépôt de l’accord collectif ou de la signature de la décision unilatérale en fonction de la condition retenue par l’entreprise, est éligible à l’exonération. Toutefois, il est admis que la prime puisse être versée de manière décalée par l’ETT par rapport à l’EU et ce, même après la date limite de versement. L’ETT dont une partie des salariés intérimaires a bénéficié d’une prime versée par une entreprise utilisatrice ne peut être tenue de verser cette prime à ses salariés intérimaires en mission dans d’autres entreprises utilisatrices. Si l’ETT verse une prime à ses salariés (permanents et intérimaires) en application d‘un accord qu’elle a elle-même conclu, elle est tenue aux mêmes règles et obligations que les autres entreprises. Lorsqu’une prime est attribuée à un même salarié par plusieurs EU, ou par une ou plusieurs EU et par l’ETT, chacune des entreprises ayant attribué la prime est considérée, pour l’appréciation du respect des conditions d’attributions prévues par le présent dispositif, comme un employeur distinct (Instruction du 10 octobre 2022, Q</w:t>
      </w:r>
      <w:r w:rsidR="00AB6CC9">
        <w:rPr>
          <w:sz w:val="20"/>
        </w:rPr>
        <w:t>/</w:t>
      </w:r>
      <w:r w:rsidRPr="007E779B">
        <w:rPr>
          <w:sz w:val="20"/>
        </w:rPr>
        <w:t xml:space="preserve">R 2.11). </w:t>
      </w:r>
    </w:p>
  </w:footnote>
  <w:footnote w:id="13">
    <w:p w14:paraId="06186864" w14:textId="541A6398" w:rsidR="005A0F86" w:rsidRPr="007E779B" w:rsidRDefault="005A0F86" w:rsidP="005A0F86">
      <w:pPr>
        <w:pStyle w:val="Notedebasdepage"/>
        <w:rPr>
          <w:sz w:val="20"/>
        </w:rPr>
      </w:pPr>
      <w:r w:rsidRPr="007E779B">
        <w:rPr>
          <w:rStyle w:val="Appelnotedebasdep"/>
          <w:vertAlign w:val="superscript"/>
        </w:rPr>
        <w:footnoteRef/>
      </w:r>
      <w:r>
        <w:t xml:space="preserve"> </w:t>
      </w:r>
      <w:r w:rsidRPr="007E779B">
        <w:rPr>
          <w:sz w:val="20"/>
        </w:rPr>
        <w:t>Le versement de la PPV se fera par l’ESAT, et ne sera pas à la charge de l’entreprise utilisatrice qui accueille le travailleur (Instruction du 10 octobre 2022, Q/R 2.2 et 4.10).</w:t>
      </w:r>
    </w:p>
  </w:footnote>
  <w:footnote w:id="14">
    <w:p w14:paraId="740983D1" w14:textId="14FF8670" w:rsidR="005A0F86" w:rsidRPr="007E779B" w:rsidRDefault="005A0F86" w:rsidP="005A0F86">
      <w:pPr>
        <w:pStyle w:val="Notedebasdepage"/>
        <w:rPr>
          <w:sz w:val="20"/>
        </w:rPr>
      </w:pPr>
      <w:r w:rsidRPr="007E779B">
        <w:rPr>
          <w:rStyle w:val="Appelnotedebasdep"/>
          <w:vertAlign w:val="superscript"/>
        </w:rPr>
        <w:footnoteRef/>
      </w:r>
      <w:r w:rsidRPr="007E779B">
        <w:rPr>
          <w:sz w:val="20"/>
        </w:rPr>
        <w:t xml:space="preserve"> Au regard de l’article L. 1253-9 </w:t>
      </w:r>
      <w:r w:rsidR="00672FBE">
        <w:rPr>
          <w:sz w:val="20"/>
        </w:rPr>
        <w:t>du</w:t>
      </w:r>
      <w:r w:rsidRPr="007E779B">
        <w:rPr>
          <w:sz w:val="20"/>
        </w:rPr>
        <w:t xml:space="preserve"> Code du travail, en vertu duquel les contrats de travail conclus par le groupement garantissent une égalité de traitement entre les salariés du groupement d’employeurs et les salariés de l’entreprise utilisatrice en matière de rémunération, il conviendrait d’intégrer les salariés du groupement d’employeurs parmi les bénéficiaires de la PPV au même titre que les intérimaires.</w:t>
      </w:r>
    </w:p>
  </w:footnote>
  <w:footnote w:id="15">
    <w:p w14:paraId="2C12F053" w14:textId="77777777" w:rsidR="005A0F86" w:rsidRDefault="005A0F86" w:rsidP="005A0F86">
      <w:pPr>
        <w:pStyle w:val="Notedebasdepage"/>
      </w:pPr>
      <w:r w:rsidRPr="0063448C">
        <w:rPr>
          <w:rStyle w:val="Appelnotedebasdep"/>
          <w:vertAlign w:val="superscript"/>
        </w:rPr>
        <w:footnoteRef/>
      </w:r>
      <w:r>
        <w:t xml:space="preserve"> </w:t>
      </w:r>
      <w:r w:rsidRPr="0063448C">
        <w:rPr>
          <w:sz w:val="20"/>
        </w:rPr>
        <w:t>Instruction du 10 octobre 2022, Q/R 2.9.</w:t>
      </w:r>
    </w:p>
  </w:footnote>
  <w:footnote w:id="16">
    <w:p w14:paraId="187A679B" w14:textId="050C0E20" w:rsidR="003F7B1D" w:rsidRPr="003F7B1D" w:rsidRDefault="003F7B1D">
      <w:pPr>
        <w:pStyle w:val="Notedebasdepage"/>
        <w:rPr>
          <w:vertAlign w:val="superscript"/>
        </w:rPr>
      </w:pPr>
      <w:r w:rsidRPr="003F7B1D">
        <w:rPr>
          <w:rStyle w:val="Appelnotedebasdep"/>
          <w:vertAlign w:val="superscript"/>
        </w:rPr>
        <w:footnoteRef/>
      </w:r>
      <w:r w:rsidRPr="003F7B1D">
        <w:rPr>
          <w:vertAlign w:val="superscript"/>
        </w:rPr>
        <w:t xml:space="preserve"> </w:t>
      </w:r>
      <w:r w:rsidRPr="003F7B1D">
        <w:rPr>
          <w:rFonts w:eastAsiaTheme="minorEastAsia"/>
          <w:sz w:val="20"/>
          <w:szCs w:val="16"/>
        </w:rPr>
        <w:t>Instruction du 10 octobre 2022, Q/R 3.6</w:t>
      </w:r>
      <w:r w:rsidR="00EC0662">
        <w:rPr>
          <w:rFonts w:eastAsiaTheme="minorEastAsia"/>
          <w:sz w:val="20"/>
          <w:szCs w:val="16"/>
        </w:rPr>
        <w:t>.</w:t>
      </w:r>
    </w:p>
  </w:footnote>
  <w:footnote w:id="17">
    <w:p w14:paraId="6D9A5C51" w14:textId="77777777" w:rsidR="005A0F86" w:rsidRPr="00672F7C" w:rsidRDefault="005A0F86" w:rsidP="005A0F86">
      <w:pPr>
        <w:pStyle w:val="Notedebasdepage"/>
        <w:rPr>
          <w:sz w:val="20"/>
        </w:rPr>
      </w:pPr>
      <w:r w:rsidRPr="00672F7C">
        <w:rPr>
          <w:rStyle w:val="Appelnotedebasdep"/>
          <w:vertAlign w:val="superscript"/>
        </w:rPr>
        <w:footnoteRef/>
      </w:r>
      <w:r w:rsidRPr="0063448C">
        <w:rPr>
          <w:vertAlign w:val="superscript"/>
        </w:rPr>
        <w:t xml:space="preserve"> </w:t>
      </w:r>
      <w:r w:rsidRPr="00672F7C">
        <w:rPr>
          <w:sz w:val="20"/>
        </w:rPr>
        <w:t>Les modalités de modulation proposées ci-après sont principalement présentées sous forme de paliers. L'accord ou la décision unilatérale peut toutefois retenir un calcul proportionnel au critère de modulation, sous réserve que l'exclusion du bénéfice de la prime par le recours à ce mode de calcul ne résulte que de l'absence d'un salarié pendant toute la période de référence retenue.</w:t>
      </w:r>
    </w:p>
    <w:p w14:paraId="55D48A28" w14:textId="77777777" w:rsidR="005A0F86" w:rsidRDefault="005A0F86" w:rsidP="005A0F86">
      <w:pPr>
        <w:pStyle w:val="Notedebasdepage"/>
      </w:pPr>
    </w:p>
  </w:footnote>
  <w:footnote w:id="18">
    <w:p w14:paraId="03D3BD03" w14:textId="7ABE34DF" w:rsidR="005A0F86" w:rsidRPr="003F7B1D" w:rsidRDefault="005A0F86" w:rsidP="00672F7C">
      <w:pPr>
        <w:pStyle w:val="Notedebasdepage"/>
        <w:rPr>
          <w:sz w:val="20"/>
        </w:rPr>
      </w:pPr>
      <w:r w:rsidRPr="00672F7C">
        <w:rPr>
          <w:rStyle w:val="Appelnotedebasdep"/>
          <w:vertAlign w:val="superscript"/>
        </w:rPr>
        <w:footnoteRef/>
      </w:r>
      <w:r w:rsidRPr="003F7B1D">
        <w:rPr>
          <w:sz w:val="20"/>
        </w:rPr>
        <w:t xml:space="preserve"> Les critères de modulation peuvent être combinés</w:t>
      </w:r>
      <w:r w:rsidR="005C44B8">
        <w:rPr>
          <w:sz w:val="20"/>
        </w:rPr>
        <w:t xml:space="preserve"> (</w:t>
      </w:r>
      <w:r w:rsidRPr="003F7B1D">
        <w:rPr>
          <w:sz w:val="20"/>
        </w:rPr>
        <w:t>Instruction du 10 octobre 2022, Q</w:t>
      </w:r>
      <w:r w:rsidR="003F7B1D">
        <w:rPr>
          <w:sz w:val="20"/>
        </w:rPr>
        <w:t>/</w:t>
      </w:r>
      <w:r w:rsidRPr="003F7B1D">
        <w:rPr>
          <w:sz w:val="20"/>
        </w:rPr>
        <w:t xml:space="preserve">R 3.5). </w:t>
      </w:r>
    </w:p>
  </w:footnote>
  <w:footnote w:id="19">
    <w:p w14:paraId="38028E9C" w14:textId="19F44052" w:rsidR="005A0F86" w:rsidRPr="003F7B1D" w:rsidRDefault="005A0F86" w:rsidP="005A0F86">
      <w:pPr>
        <w:pStyle w:val="Notedebasdepage"/>
        <w:rPr>
          <w:sz w:val="20"/>
        </w:rPr>
      </w:pPr>
      <w:r w:rsidRPr="00672F7C">
        <w:rPr>
          <w:rStyle w:val="Appelnotedebasdep"/>
          <w:vertAlign w:val="superscript"/>
        </w:rPr>
        <w:footnoteRef/>
      </w:r>
      <w:r w:rsidRPr="00672F7C">
        <w:rPr>
          <w:sz w:val="20"/>
          <w:vertAlign w:val="superscript"/>
        </w:rPr>
        <w:t xml:space="preserve"> </w:t>
      </w:r>
      <w:r w:rsidRPr="00672F7C">
        <w:rPr>
          <w:sz w:val="20"/>
        </w:rPr>
        <w:t>Le montant de la prime peut également être différent selon l’établissement dont relèvent les salariés dans le cas où l’accord ou la décision unilatérale adoptée au niveau de l’entreprise le prévoit ou en cas d’accord adopté au niveau de l’établissement La PPV peut être également être réservée aux salariés d’un établissement (Instruction du 10 octobre 2022, Q</w:t>
      </w:r>
      <w:r w:rsidR="003F7B1D">
        <w:rPr>
          <w:sz w:val="20"/>
        </w:rPr>
        <w:t>/</w:t>
      </w:r>
      <w:r w:rsidRPr="00672F7C">
        <w:rPr>
          <w:sz w:val="20"/>
        </w:rPr>
        <w:t>R 3.6 et 3.7).</w:t>
      </w:r>
    </w:p>
  </w:footnote>
  <w:footnote w:id="20">
    <w:p w14:paraId="5525C39F" w14:textId="4A5436AC" w:rsidR="005A0F86" w:rsidRPr="00672F7C" w:rsidRDefault="005A0F86" w:rsidP="005A0F86">
      <w:pPr>
        <w:pStyle w:val="Notedebasdepage"/>
        <w:rPr>
          <w:sz w:val="20"/>
        </w:rPr>
      </w:pPr>
      <w:r w:rsidRPr="003F7B1D">
        <w:rPr>
          <w:rStyle w:val="Appelnotedebasdep"/>
        </w:rPr>
        <w:footnoteRef/>
      </w:r>
      <w:r w:rsidRPr="00672F7C">
        <w:rPr>
          <w:rStyle w:val="Appelnotedebasdep"/>
        </w:rPr>
        <w:t xml:space="preserve"> </w:t>
      </w:r>
      <w:r w:rsidRPr="00672F7C">
        <w:rPr>
          <w:sz w:val="20"/>
        </w:rPr>
        <w:t>Il s’agit exclusivement d’un critère de modulation du montant de la PPV et non pas d’une condition d’exclusion de son bénéfice. Selon l’instruction ministérielle du 10 octobre 2022, ce critère de modulation est apprécié, comme tous les autres critères sur les 12 mois précédant le versement de la PPV (Q</w:t>
      </w:r>
      <w:r w:rsidR="003F7B1D">
        <w:rPr>
          <w:sz w:val="20"/>
        </w:rPr>
        <w:t>/</w:t>
      </w:r>
      <w:r w:rsidRPr="00672F7C">
        <w:rPr>
          <w:sz w:val="20"/>
        </w:rPr>
        <w:t>R 3.3).</w:t>
      </w:r>
    </w:p>
    <w:p w14:paraId="24CE9982" w14:textId="77777777" w:rsidR="005A0F86" w:rsidRPr="00672F7C" w:rsidRDefault="005A0F86" w:rsidP="005A0F86">
      <w:pPr>
        <w:pStyle w:val="Notedebasdepage"/>
      </w:pPr>
      <w:r w:rsidRPr="00672F7C">
        <w:t xml:space="preserve"> </w:t>
      </w:r>
    </w:p>
  </w:footnote>
  <w:footnote w:id="21">
    <w:p w14:paraId="3C0CBA79" w14:textId="77777777" w:rsidR="005A0F86" w:rsidRDefault="005A0F86" w:rsidP="005A0F86">
      <w:pPr>
        <w:pStyle w:val="Notedebasdepage"/>
      </w:pPr>
      <w:r w:rsidRPr="00723062">
        <w:rPr>
          <w:rStyle w:val="Appelnotedebasdep"/>
          <w:vertAlign w:val="superscript"/>
        </w:rPr>
        <w:footnoteRef/>
      </w:r>
      <w:r>
        <w:t xml:space="preserve"> </w:t>
      </w:r>
      <w:r w:rsidRPr="00723062">
        <w:rPr>
          <w:sz w:val="20"/>
        </w:rPr>
        <w:t>Ces congés sont expressément visés par l’article 1</w:t>
      </w:r>
      <w:r w:rsidRPr="00672F7C">
        <w:rPr>
          <w:sz w:val="20"/>
          <w:vertAlign w:val="superscript"/>
        </w:rPr>
        <w:t>er</w:t>
      </w:r>
      <w:r w:rsidRPr="00723062">
        <w:rPr>
          <w:sz w:val="20"/>
        </w:rPr>
        <w:t xml:space="preserve"> de la du 16 août 2022 (art 1er, III, 2°), lequel renvoi au chapitre V du titre II du livre II de la première partie du Code du travail, au sein duquel ces congés figurent.</w:t>
      </w:r>
      <w:r>
        <w:t xml:space="preserve"> </w:t>
      </w:r>
    </w:p>
  </w:footnote>
  <w:footnote w:id="22">
    <w:p w14:paraId="4F5A91D7" w14:textId="77777777" w:rsidR="005A0F86" w:rsidRPr="00953D43" w:rsidRDefault="005A0F86" w:rsidP="005A0F86">
      <w:pPr>
        <w:pStyle w:val="Notedebasdepage"/>
        <w:rPr>
          <w:sz w:val="20"/>
        </w:rPr>
      </w:pPr>
      <w:r w:rsidRPr="00953D43">
        <w:rPr>
          <w:rStyle w:val="Appelnotedebasdep"/>
          <w:vertAlign w:val="superscript"/>
        </w:rPr>
        <w:footnoteRef/>
      </w:r>
      <w:r w:rsidRPr="00953D43">
        <w:rPr>
          <w:sz w:val="20"/>
          <w:vertAlign w:val="superscript"/>
        </w:rPr>
        <w:t xml:space="preserve"> </w:t>
      </w:r>
      <w:r w:rsidRPr="00953D43">
        <w:rPr>
          <w:sz w:val="20"/>
        </w:rPr>
        <w:t xml:space="preserve">Les absences des parents d’enfants gravement malades bénéficiaires de don de jours de repos sont également </w:t>
      </w:r>
      <w:proofErr w:type="gramStart"/>
      <w:r w:rsidRPr="00953D43">
        <w:rPr>
          <w:sz w:val="20"/>
        </w:rPr>
        <w:t>visés</w:t>
      </w:r>
      <w:proofErr w:type="gramEnd"/>
      <w:r w:rsidRPr="00953D43">
        <w:rPr>
          <w:sz w:val="20"/>
        </w:rPr>
        <w:t xml:space="preserve"> au chapitre V du titre II du livre II de la première partie du Code du travail, auquel renvoi est opéré par l’article 1</w:t>
      </w:r>
      <w:r w:rsidRPr="00672F7C">
        <w:rPr>
          <w:sz w:val="20"/>
          <w:vertAlign w:val="superscript"/>
        </w:rPr>
        <w:t>er</w:t>
      </w:r>
      <w:r w:rsidRPr="00953D43">
        <w:rPr>
          <w:sz w:val="20"/>
        </w:rPr>
        <w:t xml:space="preserve"> de la loi du 16 août 2022 (art 1er, III, 2°). </w:t>
      </w:r>
    </w:p>
  </w:footnote>
  <w:footnote w:id="23">
    <w:p w14:paraId="6099D5CC" w14:textId="4ADFFF4B" w:rsidR="005A0F86" w:rsidRPr="00672F7C" w:rsidRDefault="005A0F86" w:rsidP="005A0F86">
      <w:pPr>
        <w:pStyle w:val="Notedebasdepage"/>
        <w:rPr>
          <w:sz w:val="20"/>
        </w:rPr>
      </w:pPr>
      <w:r w:rsidRPr="00953D43">
        <w:rPr>
          <w:rStyle w:val="Appelnotedebasdep"/>
          <w:vertAlign w:val="superscript"/>
        </w:rPr>
        <w:footnoteRef/>
      </w:r>
      <w:r w:rsidRPr="00672F7C">
        <w:rPr>
          <w:rStyle w:val="Appelnotedebasdep"/>
          <w:vertAlign w:val="superscript"/>
        </w:rPr>
        <w:t xml:space="preserve"> </w:t>
      </w:r>
      <w:r w:rsidR="005C7D5B" w:rsidRPr="00672F7C">
        <w:rPr>
          <w:sz w:val="20"/>
        </w:rPr>
        <w:t>Bien qu’il ne s’agisse pas d’une obligation formelle, il est recommandé d'attribuer un montant</w:t>
      </w:r>
      <w:r w:rsidRPr="00672F7C">
        <w:rPr>
          <w:sz w:val="20"/>
        </w:rPr>
        <w:t xml:space="preserve"> de </w:t>
      </w:r>
      <w:r w:rsidR="005C7D5B">
        <w:rPr>
          <w:sz w:val="20"/>
        </w:rPr>
        <w:t>PPV</w:t>
      </w:r>
      <w:r w:rsidR="005C7D5B" w:rsidRPr="00672F7C">
        <w:rPr>
          <w:sz w:val="20"/>
        </w:rPr>
        <w:t xml:space="preserve"> au moins proportionnel à </w:t>
      </w:r>
      <w:r w:rsidRPr="00672F7C">
        <w:rPr>
          <w:sz w:val="20"/>
        </w:rPr>
        <w:t xml:space="preserve">la durée </w:t>
      </w:r>
      <w:r w:rsidR="005C7D5B" w:rsidRPr="00672F7C">
        <w:rPr>
          <w:sz w:val="20"/>
        </w:rPr>
        <w:t>de présence effective pendant l'année écoulée.</w:t>
      </w:r>
      <w:r w:rsidRPr="00672F7C">
        <w:rPr>
          <w:sz w:val="20"/>
        </w:rPr>
        <w:t xml:space="preserve"> En conséquence, la </w:t>
      </w:r>
      <w:r w:rsidR="0078579A">
        <w:rPr>
          <w:sz w:val="20"/>
        </w:rPr>
        <w:t>PPV</w:t>
      </w:r>
      <w:r w:rsidRPr="00672F7C">
        <w:rPr>
          <w:sz w:val="20"/>
        </w:rPr>
        <w:t xml:space="preserve"> attribuée à un salarié à temps partiel est au moins proportionnelle à celle du salarié à temps complet (art. L. 3123-5 C</w:t>
      </w:r>
      <w:r w:rsidRPr="00953D43">
        <w:rPr>
          <w:sz w:val="20"/>
        </w:rPr>
        <w:t>. trav.</w:t>
      </w:r>
      <w:r w:rsidRPr="00672F7C">
        <w:rPr>
          <w:sz w:val="20"/>
        </w:rPr>
        <w:t xml:space="preserve">). </w:t>
      </w:r>
    </w:p>
    <w:p w14:paraId="08ABD425" w14:textId="77777777" w:rsidR="005A0F86" w:rsidRDefault="005A0F86" w:rsidP="005A0F86">
      <w:pPr>
        <w:pStyle w:val="Notedebasdepage"/>
      </w:pPr>
    </w:p>
  </w:footnote>
  <w:footnote w:id="24">
    <w:p w14:paraId="7DBC942B" w14:textId="29A95DA1" w:rsidR="005A0F86" w:rsidRPr="00953D43" w:rsidRDefault="005A0F86" w:rsidP="005A0F86">
      <w:pPr>
        <w:pStyle w:val="Notedebasdepage"/>
        <w:rPr>
          <w:sz w:val="20"/>
        </w:rPr>
      </w:pPr>
      <w:r w:rsidRPr="00953D43">
        <w:rPr>
          <w:rStyle w:val="Appelnotedebasdep"/>
          <w:vertAlign w:val="superscript"/>
        </w:rPr>
        <w:footnoteRef/>
      </w:r>
      <w:r w:rsidRPr="00672F7C">
        <w:rPr>
          <w:rStyle w:val="Appelnotedebasdep"/>
        </w:rPr>
        <w:t xml:space="preserve"> </w:t>
      </w:r>
      <w:r w:rsidRPr="00953D43">
        <w:rPr>
          <w:sz w:val="20"/>
        </w:rPr>
        <w:t>Le respect de cette disposition conditionne le bénéfice des exonérations prévues par l’article 1</w:t>
      </w:r>
      <w:r w:rsidRPr="00953D43">
        <w:rPr>
          <w:sz w:val="20"/>
          <w:vertAlign w:val="superscript"/>
        </w:rPr>
        <w:t>er</w:t>
      </w:r>
      <w:r w:rsidRPr="00953D43">
        <w:rPr>
          <w:sz w:val="20"/>
        </w:rPr>
        <w:t xml:space="preserve"> de la loi pouvoir d’achat du 16 août 2022.</w:t>
      </w:r>
    </w:p>
  </w:footnote>
  <w:footnote w:id="25">
    <w:p w14:paraId="303D2982" w14:textId="04BEED55" w:rsidR="005A0F86" w:rsidRPr="00672F7C" w:rsidRDefault="005A0F86" w:rsidP="005A0F86">
      <w:pPr>
        <w:pStyle w:val="Notedebasdepage"/>
        <w:rPr>
          <w:sz w:val="20"/>
        </w:rPr>
      </w:pPr>
      <w:r w:rsidRPr="00672F7C">
        <w:rPr>
          <w:rStyle w:val="Appelnotedebasdep"/>
          <w:vertAlign w:val="superscript"/>
        </w:rPr>
        <w:footnoteRef/>
      </w:r>
      <w:r w:rsidRPr="00672F7C">
        <w:rPr>
          <w:sz w:val="20"/>
          <w:vertAlign w:val="superscript"/>
        </w:rPr>
        <w:t xml:space="preserve"> </w:t>
      </w:r>
      <w:r w:rsidRPr="00672F7C">
        <w:rPr>
          <w:sz w:val="20"/>
        </w:rPr>
        <w:t xml:space="preserve">Au titre de ce principe de non-substitution, la PPV ne peut être prise en compte dans l’assiette du salaire minimum hiérarchique. </w:t>
      </w:r>
    </w:p>
  </w:footnote>
  <w:footnote w:id="26">
    <w:p w14:paraId="61268ACD" w14:textId="709D0BFD" w:rsidR="005A0F86" w:rsidRPr="00953D43" w:rsidRDefault="005A0F86" w:rsidP="005A0F86">
      <w:pPr>
        <w:pStyle w:val="Notedebasdepage"/>
        <w:rPr>
          <w:sz w:val="20"/>
        </w:rPr>
      </w:pPr>
      <w:r w:rsidRPr="00953D43">
        <w:rPr>
          <w:rStyle w:val="Appelnotedebasdep"/>
          <w:vertAlign w:val="superscript"/>
        </w:rPr>
        <w:footnoteRef/>
      </w:r>
      <w:r w:rsidRPr="00672F7C">
        <w:rPr>
          <w:sz w:val="20"/>
          <w:vertAlign w:val="superscript"/>
        </w:rPr>
        <w:t xml:space="preserve"> </w:t>
      </w:r>
      <w:r w:rsidRPr="00672F7C">
        <w:rPr>
          <w:sz w:val="20"/>
        </w:rPr>
        <w:t xml:space="preserve">La référence aux « augmentations de rémunération » ou « primes » prévues par accord salarial, contrat de travail ou usages renvoie à tous les éléments ayant la nature de rémunération, tandis que la référence aux « éléments de rémunération au sens de l'article L. 242-1 du </w:t>
      </w:r>
      <w:r w:rsidR="00672FBE">
        <w:rPr>
          <w:sz w:val="20"/>
        </w:rPr>
        <w:t>C</w:t>
      </w:r>
      <w:r w:rsidRPr="00672F7C">
        <w:rPr>
          <w:sz w:val="20"/>
        </w:rPr>
        <w:t xml:space="preserve">ode de la sécurité sociale (…) » renvoie aux sommes soumises à cotisations sociales en vertu de la législation de la sécurité sociale. Au titre des « primes », par exemple, une prime de panier exonérée de cotisations sociales constitue une prime ne pouvant être remplacée par une </w:t>
      </w:r>
      <w:r w:rsidR="0078579A">
        <w:rPr>
          <w:sz w:val="20"/>
        </w:rPr>
        <w:t>PPV</w:t>
      </w:r>
      <w:r w:rsidRPr="00672F7C">
        <w:rPr>
          <w:sz w:val="20"/>
        </w:rPr>
        <w:t xml:space="preserve">. </w:t>
      </w:r>
    </w:p>
  </w:footnote>
  <w:footnote w:id="27">
    <w:p w14:paraId="1EA7D2F6" w14:textId="7B4E15F7" w:rsidR="005A0F86" w:rsidRPr="00953D43" w:rsidRDefault="005A0F86" w:rsidP="005A0F86">
      <w:pPr>
        <w:pStyle w:val="Notedebasdepage"/>
        <w:rPr>
          <w:sz w:val="20"/>
        </w:rPr>
      </w:pPr>
      <w:r w:rsidRPr="00953D43">
        <w:rPr>
          <w:rStyle w:val="Appelnotedebasdep"/>
          <w:vertAlign w:val="superscript"/>
        </w:rPr>
        <w:footnoteRef/>
      </w:r>
      <w:r w:rsidRPr="00953D43">
        <w:rPr>
          <w:sz w:val="20"/>
          <w:vertAlign w:val="superscript"/>
        </w:rPr>
        <w:t xml:space="preserve"> </w:t>
      </w:r>
      <w:r w:rsidRPr="00953D43">
        <w:rPr>
          <w:sz w:val="20"/>
        </w:rPr>
        <w:t>Instruction du 10 octobre 2022, Q</w:t>
      </w:r>
      <w:r w:rsidR="00953D43">
        <w:rPr>
          <w:sz w:val="20"/>
        </w:rPr>
        <w:t>/</w:t>
      </w:r>
      <w:r w:rsidRPr="00953D43">
        <w:rPr>
          <w:sz w:val="20"/>
        </w:rPr>
        <w:t>R 6.4.</w:t>
      </w:r>
    </w:p>
  </w:footnote>
  <w:footnote w:id="28">
    <w:p w14:paraId="7DCF5CF7" w14:textId="4C525BD5" w:rsidR="005A0F86" w:rsidRPr="009F2B31" w:rsidRDefault="005A0F86" w:rsidP="005A0F86">
      <w:pPr>
        <w:pStyle w:val="Notedebasdepage"/>
        <w:rPr>
          <w:sz w:val="20"/>
        </w:rPr>
      </w:pPr>
      <w:r w:rsidRPr="009F2B31">
        <w:rPr>
          <w:rStyle w:val="Appelnotedebasdep"/>
          <w:vertAlign w:val="superscript"/>
        </w:rPr>
        <w:footnoteRef/>
      </w:r>
      <w:r w:rsidRPr="009F2B31">
        <w:rPr>
          <w:sz w:val="20"/>
          <w:vertAlign w:val="superscript"/>
        </w:rPr>
        <w:t xml:space="preserve"> </w:t>
      </w:r>
      <w:r w:rsidRPr="009F2B31">
        <w:rPr>
          <w:sz w:val="20"/>
        </w:rPr>
        <w:t>Instruction du 10 octobre 2022, Q</w:t>
      </w:r>
      <w:r w:rsidR="00F14949">
        <w:rPr>
          <w:sz w:val="20"/>
        </w:rPr>
        <w:t>/</w:t>
      </w:r>
      <w:r w:rsidRPr="009F2B31">
        <w:rPr>
          <w:sz w:val="20"/>
        </w:rPr>
        <w:t xml:space="preserve">R 6.4. </w:t>
      </w:r>
      <w:proofErr w:type="gramStart"/>
      <w:r w:rsidRPr="009F2B31">
        <w:rPr>
          <w:sz w:val="20"/>
        </w:rPr>
        <w:t>et</w:t>
      </w:r>
      <w:proofErr w:type="gramEnd"/>
      <w:r w:rsidRPr="009F2B31">
        <w:rPr>
          <w:sz w:val="20"/>
        </w:rPr>
        <w:t xml:space="preserve"> 6.5.</w:t>
      </w:r>
    </w:p>
  </w:footnote>
  <w:footnote w:id="29">
    <w:p w14:paraId="172E6419" w14:textId="77777777" w:rsidR="005A0F86" w:rsidRPr="009F2B31" w:rsidRDefault="005A0F86" w:rsidP="005A0F86">
      <w:pPr>
        <w:pStyle w:val="Notedebasdepage"/>
        <w:rPr>
          <w:sz w:val="20"/>
        </w:rPr>
      </w:pPr>
      <w:r w:rsidRPr="009F2B31">
        <w:rPr>
          <w:rStyle w:val="Appelnotedebasdep"/>
          <w:vertAlign w:val="superscript"/>
        </w:rPr>
        <w:footnoteRef/>
      </w:r>
      <w:r w:rsidRPr="009F2B31">
        <w:rPr>
          <w:sz w:val="20"/>
          <w:vertAlign w:val="superscript"/>
        </w:rPr>
        <w:t xml:space="preserve"> </w:t>
      </w:r>
      <w:r w:rsidRPr="009F2B31">
        <w:rPr>
          <w:sz w:val="20"/>
        </w:rPr>
        <w:t xml:space="preserve">Instruction du 10 octobre 2022, Q/R 4.1. </w:t>
      </w:r>
    </w:p>
  </w:footnote>
  <w:footnote w:id="30">
    <w:p w14:paraId="69C2CA01" w14:textId="606F081F" w:rsidR="005A0F86" w:rsidRPr="00023955" w:rsidRDefault="005A0F86" w:rsidP="00672F7C">
      <w:r w:rsidRPr="00B1694F">
        <w:rPr>
          <w:rStyle w:val="Appelnotedebasdep"/>
          <w:vertAlign w:val="superscript"/>
        </w:rPr>
        <w:footnoteRef/>
      </w:r>
      <w:r w:rsidRPr="009F2B31">
        <w:rPr>
          <w:sz w:val="20"/>
        </w:rPr>
        <w:t xml:space="preserve"> Pour calculer la valeur annuelle du SMIC lorsque son montant varie au cours de l’année, il convient de tenir compte des différentes valeurs applicables au cours de l’année</w:t>
      </w:r>
      <w:r w:rsidRPr="00672F7C">
        <w:rPr>
          <w:sz w:val="20"/>
        </w:rPr>
        <w:t xml:space="preserve"> (Instruction du 10 octobre 2022, Q</w:t>
      </w:r>
      <w:r w:rsidR="00F14949">
        <w:rPr>
          <w:sz w:val="20"/>
        </w:rPr>
        <w:t>/</w:t>
      </w:r>
      <w:r w:rsidRPr="00672F7C">
        <w:rPr>
          <w:sz w:val="20"/>
        </w:rPr>
        <w:t>R 7.3)</w:t>
      </w:r>
      <w:r w:rsidRPr="009F2B31">
        <w:rPr>
          <w:sz w:val="20"/>
        </w:rPr>
        <w:t>. De plus, dans la mesure où la rémunération du salarié est appréciée sur les 12 derniers mois précédent le versement de la prime, dès lors que cette période porte sur deux année</w:t>
      </w:r>
      <w:r w:rsidRPr="00672F7C">
        <w:rPr>
          <w:sz w:val="20"/>
        </w:rPr>
        <w:t>s</w:t>
      </w:r>
      <w:r w:rsidRPr="009F2B31">
        <w:rPr>
          <w:sz w:val="20"/>
        </w:rPr>
        <w:t xml:space="preserve"> civile</w:t>
      </w:r>
      <w:r w:rsidRPr="00672F7C">
        <w:rPr>
          <w:sz w:val="20"/>
        </w:rPr>
        <w:t>s</w:t>
      </w:r>
      <w:r w:rsidRPr="009F2B31">
        <w:rPr>
          <w:sz w:val="20"/>
        </w:rPr>
        <w:t>, est pris en considération la rémunération perçue au cours des deux années à due proportion (Instruction du 10 octobre 2002, Q</w:t>
      </w:r>
      <w:r w:rsidR="00F14949">
        <w:rPr>
          <w:sz w:val="20"/>
        </w:rPr>
        <w:t>/</w:t>
      </w:r>
      <w:r w:rsidRPr="009F2B31">
        <w:rPr>
          <w:sz w:val="20"/>
        </w:rPr>
        <w:t>R 7.4).</w:t>
      </w:r>
    </w:p>
  </w:footnote>
  <w:footnote w:id="31">
    <w:p w14:paraId="05AE3DCD" w14:textId="5AA0AC69" w:rsidR="005A0F86" w:rsidRPr="006F1684" w:rsidRDefault="005A0F86" w:rsidP="005A0F86">
      <w:pPr>
        <w:pStyle w:val="Notedebasdepage"/>
        <w:rPr>
          <w:color w:val="414242"/>
          <w:sz w:val="20"/>
        </w:rPr>
      </w:pPr>
      <w:r w:rsidRPr="006F1684">
        <w:rPr>
          <w:rStyle w:val="Appelnotedebasdep"/>
          <w:vertAlign w:val="superscript"/>
        </w:rPr>
        <w:footnoteRef/>
      </w:r>
      <w:r w:rsidRPr="006F1684">
        <w:rPr>
          <w:sz w:val="20"/>
          <w:vertAlign w:val="superscript"/>
        </w:rPr>
        <w:t xml:space="preserve"> </w:t>
      </w:r>
      <w:r w:rsidRPr="00672F7C">
        <w:rPr>
          <w:sz w:val="20"/>
        </w:rPr>
        <w:t>L’instruction du 10 octobre</w:t>
      </w:r>
      <w:r w:rsidRPr="00672F7C">
        <w:rPr>
          <w:color w:val="414242"/>
          <w:sz w:val="20"/>
        </w:rPr>
        <w:t xml:space="preserve"> 2022 </w:t>
      </w:r>
      <w:r w:rsidRPr="006F1684">
        <w:rPr>
          <w:sz w:val="20"/>
        </w:rPr>
        <w:t>précise que la décision unilatérale de l’employeur ne doit pas faire l’objet d’un dépôt auprès de la DDETS (Q</w:t>
      </w:r>
      <w:r w:rsidR="004E073A" w:rsidRPr="006F1684">
        <w:rPr>
          <w:sz w:val="20"/>
        </w:rPr>
        <w:t>/</w:t>
      </w:r>
      <w:r w:rsidRPr="00672F7C">
        <w:rPr>
          <w:sz w:val="20"/>
        </w:rPr>
        <w:t>R 5.4)</w:t>
      </w:r>
      <w:r w:rsidRPr="00672F7C">
        <w:rPr>
          <w:color w:val="414242"/>
          <w:sz w:val="20"/>
        </w:rPr>
        <w:t xml:space="preserve">. </w:t>
      </w:r>
    </w:p>
  </w:footnote>
  <w:footnote w:id="32">
    <w:p w14:paraId="0885855E" w14:textId="77777777" w:rsidR="005A0F86" w:rsidRPr="006F1684" w:rsidRDefault="005A0F86" w:rsidP="005A0F86">
      <w:pPr>
        <w:pStyle w:val="Notedebasdepage"/>
        <w:rPr>
          <w:sz w:val="20"/>
        </w:rPr>
      </w:pPr>
      <w:r w:rsidRPr="006F1684">
        <w:rPr>
          <w:rStyle w:val="Appelnotedebasdep"/>
          <w:vertAlign w:val="superscript"/>
        </w:rPr>
        <w:footnoteRef/>
      </w:r>
      <w:r w:rsidRPr="006F1684">
        <w:rPr>
          <w:sz w:val="20"/>
        </w:rPr>
        <w:t xml:space="preserve"> Si l’accord prend la forme d’un accord collectif. </w:t>
      </w:r>
    </w:p>
  </w:footnote>
  <w:footnote w:id="33">
    <w:p w14:paraId="6CC4DD68" w14:textId="055F6104" w:rsidR="005A0F86" w:rsidRPr="006F1684" w:rsidRDefault="005A0F86" w:rsidP="005A0F86">
      <w:pPr>
        <w:pStyle w:val="Notedebasdepage"/>
        <w:rPr>
          <w:sz w:val="20"/>
        </w:rPr>
      </w:pPr>
      <w:r w:rsidRPr="006F1684">
        <w:rPr>
          <w:rStyle w:val="Appelnotedebasdep"/>
          <w:vertAlign w:val="superscript"/>
        </w:rPr>
        <w:footnoteRef/>
      </w:r>
      <w:r w:rsidRPr="00672F7C">
        <w:rPr>
          <w:rStyle w:val="Appelnotedebasdep"/>
          <w:vertAlign w:val="superscript"/>
        </w:rPr>
        <w:t xml:space="preserve"> </w:t>
      </w:r>
      <w:r w:rsidRPr="00672F7C">
        <w:rPr>
          <w:sz w:val="20"/>
        </w:rPr>
        <w:t>Le CPH compétent est celui dans le ressort duquel l’accord a été conclu.</w:t>
      </w:r>
    </w:p>
  </w:footnote>
  <w:footnote w:id="34">
    <w:p w14:paraId="777CF16D" w14:textId="2256E0D3" w:rsidR="005A0F86" w:rsidRDefault="005A0F86" w:rsidP="005A0F86">
      <w:pPr>
        <w:pStyle w:val="Notedebasdepage"/>
      </w:pPr>
      <w:r w:rsidRPr="006F1684">
        <w:rPr>
          <w:rStyle w:val="Appelnotedebasdep"/>
          <w:vertAlign w:val="superscript"/>
        </w:rPr>
        <w:footnoteRef/>
      </w:r>
      <w:r w:rsidRPr="006F1684">
        <w:rPr>
          <w:sz w:val="20"/>
        </w:rPr>
        <w:t xml:space="preserve"> L’accord doit être déposé sur la plateforme de téléprocédure même s’il ne constitue pas un accord collectif de droit commun conclu en application du 1° de l’article L. 3312-5. En effet, l’instruction du 10 octobre 2022 prévoit que l’accord doit être déposé sans distinguer selon les modalités qui ont présidé à sa conclusion (Q</w:t>
      </w:r>
      <w:r w:rsidR="004826E6" w:rsidRPr="006F1684">
        <w:rPr>
          <w:sz w:val="20"/>
        </w:rPr>
        <w:t>/</w:t>
      </w:r>
      <w:r w:rsidRPr="00672F7C">
        <w:rPr>
          <w:sz w:val="20"/>
        </w:rPr>
        <w:t>R 5.4).</w:t>
      </w:r>
    </w:p>
  </w:footnote>
  <w:footnote w:id="35">
    <w:p w14:paraId="2D9FE269" w14:textId="6AB50BD0" w:rsidR="005A0F86" w:rsidRPr="00D560D8" w:rsidRDefault="005A0F86" w:rsidP="00672F7C">
      <w:pPr>
        <w:pStyle w:val="Notedebasdepage"/>
        <w:rPr>
          <w:rFonts w:cs="Arial"/>
          <w:sz w:val="20"/>
        </w:rPr>
      </w:pPr>
      <w:r w:rsidRPr="00D560D8">
        <w:rPr>
          <w:rFonts w:cs="Arial"/>
          <w:sz w:val="20"/>
          <w:vertAlign w:val="superscript"/>
        </w:rPr>
        <w:footnoteRef/>
      </w:r>
      <w:r w:rsidRPr="00D560D8">
        <w:rPr>
          <w:rFonts w:cs="Arial"/>
          <w:sz w:val="20"/>
          <w:vertAlign w:val="superscript"/>
        </w:rPr>
        <w:t xml:space="preserve"> </w:t>
      </w:r>
      <w:r w:rsidRPr="00D560D8">
        <w:rPr>
          <w:rFonts w:cs="Arial"/>
          <w:sz w:val="20"/>
        </w:rPr>
        <w:t xml:space="preserve">A insérer qu’il s’agisse d’un accord ou d’une décision unilatérale.  </w:t>
      </w:r>
    </w:p>
  </w:footnote>
  <w:footnote w:id="36">
    <w:p w14:paraId="2B299E56" w14:textId="1D9ED336" w:rsidR="005A0F86" w:rsidRPr="00D560D8" w:rsidRDefault="005A0F86" w:rsidP="005A0F86">
      <w:pPr>
        <w:pStyle w:val="Notedebasdepage"/>
        <w:rPr>
          <w:rFonts w:cs="Arial"/>
          <w:sz w:val="20"/>
        </w:rPr>
      </w:pPr>
      <w:r w:rsidRPr="00D560D8">
        <w:rPr>
          <w:rStyle w:val="Appelnotedebasdep"/>
          <w:rFonts w:cs="Arial"/>
          <w:vertAlign w:val="superscript"/>
        </w:rPr>
        <w:footnoteRef/>
      </w:r>
      <w:r w:rsidRPr="00D560D8">
        <w:rPr>
          <w:rStyle w:val="Appelnotedebasdep"/>
        </w:rPr>
        <w:t xml:space="preserve"> </w:t>
      </w:r>
      <w:r w:rsidRPr="00D560D8">
        <w:rPr>
          <w:rFonts w:cs="Arial"/>
          <w:sz w:val="20"/>
        </w:rPr>
        <w:t>L’employeur informe les salariés par tout moyen (exemple</w:t>
      </w:r>
      <w:r w:rsidR="00E61F22">
        <w:rPr>
          <w:rFonts w:cs="Arial"/>
          <w:sz w:val="20"/>
        </w:rPr>
        <w:t>s</w:t>
      </w:r>
      <w:r w:rsidRPr="00D560D8">
        <w:rPr>
          <w:rFonts w:cs="Arial"/>
          <w:sz w:val="20"/>
        </w:rPr>
        <w:t xml:space="preserve"> : courriel, affichage), </w:t>
      </w:r>
      <w:r w:rsidRPr="00672F7C">
        <w:rPr>
          <w:rFonts w:cs="Arial"/>
          <w:sz w:val="20"/>
        </w:rPr>
        <w:t xml:space="preserve">sous réserve d’avoir préalablement informé </w:t>
      </w:r>
      <w:r w:rsidRPr="00D560D8">
        <w:rPr>
          <w:rFonts w:cs="Arial"/>
          <w:sz w:val="20"/>
        </w:rPr>
        <w:t>et</w:t>
      </w:r>
      <w:r w:rsidRPr="00672F7C">
        <w:rPr>
          <w:rFonts w:cs="Arial"/>
          <w:sz w:val="20"/>
        </w:rPr>
        <w:t xml:space="preserve"> consulté les instances représentatives du personnel.</w:t>
      </w:r>
    </w:p>
  </w:footnote>
  <w:footnote w:id="37">
    <w:p w14:paraId="714644FA" w14:textId="77777777" w:rsidR="00E0697B" w:rsidRPr="00D560D8" w:rsidRDefault="00E0697B" w:rsidP="00E0697B">
      <w:pPr>
        <w:pStyle w:val="Notedebasdepage"/>
        <w:rPr>
          <w:rFonts w:cs="Arial"/>
          <w:sz w:val="20"/>
        </w:rPr>
      </w:pPr>
      <w:r w:rsidRPr="00D560D8">
        <w:rPr>
          <w:rStyle w:val="Appelnotedebasdep"/>
          <w:rFonts w:cs="Arial"/>
          <w:vertAlign w:val="superscript"/>
        </w:rPr>
        <w:footnoteRef/>
      </w:r>
      <w:r w:rsidRPr="00D560D8">
        <w:rPr>
          <w:rFonts w:cs="Arial"/>
          <w:sz w:val="20"/>
        </w:rPr>
        <w:t xml:space="preserve"> </w:t>
      </w:r>
      <w:r w:rsidRPr="00D560D8">
        <w:rPr>
          <w:rStyle w:val="cf01"/>
          <w:rFonts w:ascii="Arial" w:hAnsi="Arial" w:cs="Arial"/>
          <w:sz w:val="20"/>
          <w:szCs w:val="20"/>
        </w:rPr>
        <w:t>Une décision unilatérale à durée indéterminée peut être dénoncée en respectant la procédure jurisprudentielle prévue pour les engagements unilatéraux. Il est possible de préciser les modalités de dénonciation. L'absence de précision n'empêchera cependant pas la dénonciation.</w:t>
      </w:r>
    </w:p>
  </w:footnote>
  <w:footnote w:id="38">
    <w:p w14:paraId="760F8368" w14:textId="14E7870E" w:rsidR="005A0F86" w:rsidRPr="00E0697B" w:rsidRDefault="005A0F86" w:rsidP="005A0F86">
      <w:pPr>
        <w:pStyle w:val="Notedebasdepage"/>
        <w:rPr>
          <w:rFonts w:cs="Arial"/>
          <w:sz w:val="20"/>
        </w:rPr>
      </w:pPr>
      <w:r w:rsidRPr="00672F7C">
        <w:rPr>
          <w:rStyle w:val="Appelnotedebasdep"/>
          <w:rFonts w:cs="Arial"/>
          <w:vertAlign w:val="superscript"/>
        </w:rPr>
        <w:footnoteRef/>
      </w:r>
      <w:r w:rsidRPr="00672F7C">
        <w:rPr>
          <w:rFonts w:cs="Arial"/>
          <w:sz w:val="20"/>
        </w:rPr>
        <w:t xml:space="preserve"> La </w:t>
      </w:r>
      <w:r w:rsidR="0078579A" w:rsidRPr="00D560D8">
        <w:rPr>
          <w:rFonts w:cs="Arial"/>
          <w:sz w:val="20"/>
        </w:rPr>
        <w:t>PPV</w:t>
      </w:r>
      <w:r w:rsidRPr="00672F7C">
        <w:rPr>
          <w:rFonts w:cs="Arial"/>
          <w:sz w:val="20"/>
        </w:rPr>
        <w:t xml:space="preserve"> peut être versée au titre de chaque année civile.</w:t>
      </w:r>
    </w:p>
  </w:footnote>
  <w:footnote w:id="39">
    <w:p w14:paraId="4C31202C" w14:textId="79F950FB" w:rsidR="005A0F86" w:rsidRPr="007D7CB0" w:rsidRDefault="005A0F86" w:rsidP="005A0F86">
      <w:pPr>
        <w:pStyle w:val="Notedebasdepage"/>
        <w:rPr>
          <w:rFonts w:cs="Arial"/>
          <w:sz w:val="20"/>
        </w:rPr>
      </w:pPr>
      <w:r w:rsidRPr="007D7CB0">
        <w:rPr>
          <w:rStyle w:val="Appelnotedebasdep"/>
          <w:vertAlign w:val="superscript"/>
        </w:rPr>
        <w:footnoteRef/>
      </w:r>
      <w:r w:rsidRPr="007D7CB0">
        <w:rPr>
          <w:rStyle w:val="Appelnotedebasdep"/>
          <w:vertAlign w:val="superscript"/>
        </w:rPr>
        <w:t xml:space="preserve"> </w:t>
      </w:r>
      <w:r w:rsidRPr="00672F7C">
        <w:rPr>
          <w:rFonts w:cs="Arial"/>
          <w:sz w:val="20"/>
        </w:rPr>
        <w:t>Le CSE est informé et consulté s’il existe dans l’entreprise en cas de mise en place de la PPV par DUE (Loi pouvoir d’achat du 16 août 2022, art. 1, II).</w:t>
      </w:r>
      <w:r w:rsidRPr="007D7CB0">
        <w:rPr>
          <w:rFonts w:cs="Arial"/>
          <w:sz w:val="20"/>
        </w:rPr>
        <w:t xml:space="preserve"> </w:t>
      </w:r>
      <w:r w:rsidRPr="007D7CB0">
        <w:rPr>
          <w:rStyle w:val="cf01"/>
          <w:rFonts w:ascii="Arial" w:hAnsi="Arial" w:cs="Arial"/>
          <w:sz w:val="20"/>
          <w:szCs w:val="20"/>
        </w:rPr>
        <w:t>La formulation de la loi suggère que le CSE doit être consulté, quelle que soit la taille de de l'entreprise.</w:t>
      </w:r>
    </w:p>
  </w:footnote>
  <w:footnote w:id="40">
    <w:p w14:paraId="13AC0756" w14:textId="440012DF" w:rsidR="005A0F86" w:rsidRPr="007D7CB0" w:rsidRDefault="005A0F86" w:rsidP="005A0F86">
      <w:pPr>
        <w:pStyle w:val="Notedebasdepage"/>
        <w:rPr>
          <w:rFonts w:cs="Arial"/>
          <w:sz w:val="20"/>
        </w:rPr>
      </w:pPr>
      <w:r w:rsidRPr="007D7CB0">
        <w:rPr>
          <w:rStyle w:val="Appelnotedebasdep"/>
          <w:rFonts w:cs="Arial"/>
          <w:vertAlign w:val="superscript"/>
        </w:rPr>
        <w:footnoteRef/>
      </w:r>
      <w:r w:rsidRPr="007D7CB0">
        <w:rPr>
          <w:rFonts w:cs="Arial"/>
          <w:sz w:val="20"/>
          <w:vertAlign w:val="superscript"/>
        </w:rPr>
        <w:t xml:space="preserve"> </w:t>
      </w:r>
      <w:r w:rsidR="009F3379" w:rsidRPr="007D7CB0">
        <w:rPr>
          <w:rFonts w:cs="Arial"/>
          <w:sz w:val="20"/>
        </w:rPr>
        <w:t>L</w:t>
      </w:r>
      <w:r w:rsidRPr="007D7CB0">
        <w:rPr>
          <w:rFonts w:cs="Arial"/>
          <w:sz w:val="20"/>
        </w:rPr>
        <w:t>’instruction ne vise que le cas des entreprises de moins de 11 salariés</w:t>
      </w:r>
      <w:r w:rsidR="00E0697B">
        <w:rPr>
          <w:rFonts w:cs="Arial"/>
          <w:sz w:val="20"/>
        </w:rPr>
        <w:t>,</w:t>
      </w:r>
      <w:r w:rsidRPr="007D7CB0">
        <w:rPr>
          <w:rFonts w:cs="Arial"/>
          <w:sz w:val="20"/>
        </w:rPr>
        <w:t xml:space="preserve"> dépourvues de CSE. Il convient néanmoins, par sécurité, d’étendre l’information des salariés en l’absence de CSE à toute entreprise dépourvue de CSE</w:t>
      </w:r>
      <w:r w:rsidR="009F3379" w:rsidRPr="007D7CB0">
        <w:rPr>
          <w:rFonts w:cs="Arial"/>
          <w:sz w:val="20"/>
        </w:rPr>
        <w:t xml:space="preserve"> (Instruction du 10 octobre 2022, Q/R 5.5).</w:t>
      </w:r>
    </w:p>
  </w:footnote>
  <w:footnote w:id="41">
    <w:p w14:paraId="49A22F6E" w14:textId="77777777" w:rsidR="005A0F86" w:rsidRPr="00D32FE6" w:rsidRDefault="005A0F86" w:rsidP="00672F7C">
      <w:pPr>
        <w:pStyle w:val="Notedebasdepage"/>
        <w:rPr>
          <w:sz w:val="17"/>
          <w:szCs w:val="17"/>
        </w:rPr>
      </w:pPr>
      <w:r w:rsidRPr="00672F7C">
        <w:rPr>
          <w:rFonts w:cs="Arial"/>
          <w:sz w:val="20"/>
          <w:vertAlign w:val="superscript"/>
        </w:rPr>
        <w:footnoteRef/>
      </w:r>
      <w:r w:rsidRPr="00672F7C">
        <w:rPr>
          <w:rFonts w:cs="Arial"/>
          <w:sz w:val="20"/>
          <w:vertAlign w:val="superscript"/>
        </w:rPr>
        <w:t xml:space="preserve"> </w:t>
      </w:r>
      <w:r w:rsidRPr="00672F7C">
        <w:rPr>
          <w:rFonts w:cs="Arial"/>
          <w:sz w:val="20"/>
        </w:rPr>
        <w:t>A insérer qu’il s’agisse d’un accord ou d’une décision unilatérale.</w:t>
      </w:r>
      <w:r w:rsidRPr="00D32FE6">
        <w:rPr>
          <w:sz w:val="17"/>
          <w:szCs w:val="17"/>
        </w:rPr>
        <w:t xml:space="preserve"> </w:t>
      </w:r>
      <w:r>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D84A" w14:textId="77777777" w:rsidR="00C353B0" w:rsidRPr="0032218A" w:rsidRDefault="00A22B8C" w:rsidP="0032218A">
    <w:pPr>
      <w:pStyle w:val="En-tte"/>
    </w:pPr>
    <w:r>
      <w:rPr>
        <w:noProof/>
      </w:rPr>
      <mc:AlternateContent>
        <mc:Choice Requires="wps">
          <w:drawing>
            <wp:anchor distT="0" distB="0" distL="114300" distR="114300" simplePos="0" relativeHeight="251658240" behindDoc="1" locked="0" layoutInCell="1" allowOverlap="1" wp14:anchorId="60CF7D83" wp14:editId="130F04CD">
              <wp:simplePos x="0" y="0"/>
              <wp:positionH relativeFrom="page">
                <wp:posOffset>0</wp:posOffset>
              </wp:positionH>
              <wp:positionV relativeFrom="page">
                <wp:posOffset>10405110</wp:posOffset>
              </wp:positionV>
              <wp:extent cx="7560310" cy="323850"/>
              <wp:effectExtent l="0" t="0" r="889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0"/>
                      </a:xfrm>
                      <a:prstGeom prst="rect">
                        <a:avLst/>
                      </a:prstGeom>
                      <a:solidFill>
                        <a:srgbClr val="00567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12700">
                            <a:solidFill>
                              <a:srgbClr val="003D56"/>
                            </a:solidFill>
                            <a:miter lim="800000"/>
                            <a:headEnd/>
                            <a:tailEnd/>
                          </a14:hiddenLine>
                        </a:ext>
                      </a:extLst>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C21CE32" id="Rectangle 10" o:spid="_x0000_s1026" style="position:absolute;margin-left:0;margin-top:819.3pt;width:595.3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" fillcolor="#005677"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FC2"/>
    <w:multiLevelType w:val="hybridMultilevel"/>
    <w:tmpl w:val="6548DCB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290311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11245E"/>
    <w:multiLevelType w:val="hybridMultilevel"/>
    <w:tmpl w:val="AB5A0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11393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671038"/>
    <w:multiLevelType w:val="hybridMultilevel"/>
    <w:tmpl w:val="F1760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AB6C8E"/>
    <w:multiLevelType w:val="hybridMultilevel"/>
    <w:tmpl w:val="7AC44636"/>
    <w:lvl w:ilvl="0" w:tplc="040C0001">
      <w:start w:val="1"/>
      <w:numFmt w:val="bullet"/>
      <w:lvlText w:val=""/>
      <w:lvlJc w:val="left"/>
      <w:pPr>
        <w:ind w:left="720" w:hanging="360"/>
      </w:pPr>
      <w:rPr>
        <w:rFonts w:ascii="Symbol" w:hAnsi="Symbol" w:hint="default"/>
      </w:rPr>
    </w:lvl>
    <w:lvl w:ilvl="1" w:tplc="2AD8278C">
      <w:start w:val="1"/>
      <w:numFmt w:val="bullet"/>
      <w:lvlText w:val="o"/>
      <w:lvlJc w:val="left"/>
      <w:pPr>
        <w:ind w:left="1440" w:hanging="360"/>
      </w:pPr>
      <w:rPr>
        <w:rFonts w:ascii="Courier New" w:hAnsi="Courier New" w:hint="default"/>
      </w:rPr>
    </w:lvl>
    <w:lvl w:ilvl="2" w:tplc="8E549580">
      <w:start w:val="1"/>
      <w:numFmt w:val="bullet"/>
      <w:lvlText w:val=""/>
      <w:lvlJc w:val="left"/>
      <w:pPr>
        <w:ind w:left="2160" w:hanging="360"/>
      </w:pPr>
      <w:rPr>
        <w:rFonts w:ascii="Wingdings" w:hAnsi="Wingdings" w:hint="default"/>
      </w:rPr>
    </w:lvl>
    <w:lvl w:ilvl="3" w:tplc="E3AE0A44">
      <w:start w:val="1"/>
      <w:numFmt w:val="bullet"/>
      <w:lvlText w:val=""/>
      <w:lvlJc w:val="left"/>
      <w:pPr>
        <w:ind w:left="2880" w:hanging="360"/>
      </w:pPr>
      <w:rPr>
        <w:rFonts w:ascii="Symbol" w:hAnsi="Symbol" w:hint="default"/>
      </w:rPr>
    </w:lvl>
    <w:lvl w:ilvl="4" w:tplc="3034C3E0">
      <w:start w:val="1"/>
      <w:numFmt w:val="bullet"/>
      <w:lvlText w:val="o"/>
      <w:lvlJc w:val="left"/>
      <w:pPr>
        <w:ind w:left="3600" w:hanging="360"/>
      </w:pPr>
      <w:rPr>
        <w:rFonts w:ascii="Courier New" w:hAnsi="Courier New" w:hint="default"/>
      </w:rPr>
    </w:lvl>
    <w:lvl w:ilvl="5" w:tplc="EF52DFA6">
      <w:start w:val="1"/>
      <w:numFmt w:val="bullet"/>
      <w:lvlText w:val=""/>
      <w:lvlJc w:val="left"/>
      <w:pPr>
        <w:ind w:left="4320" w:hanging="360"/>
      </w:pPr>
      <w:rPr>
        <w:rFonts w:ascii="Wingdings" w:hAnsi="Wingdings" w:hint="default"/>
      </w:rPr>
    </w:lvl>
    <w:lvl w:ilvl="6" w:tplc="6D8C3090">
      <w:start w:val="1"/>
      <w:numFmt w:val="bullet"/>
      <w:lvlText w:val=""/>
      <w:lvlJc w:val="left"/>
      <w:pPr>
        <w:ind w:left="5040" w:hanging="360"/>
      </w:pPr>
      <w:rPr>
        <w:rFonts w:ascii="Symbol" w:hAnsi="Symbol" w:hint="default"/>
      </w:rPr>
    </w:lvl>
    <w:lvl w:ilvl="7" w:tplc="5426BB7C">
      <w:start w:val="1"/>
      <w:numFmt w:val="bullet"/>
      <w:lvlText w:val="o"/>
      <w:lvlJc w:val="left"/>
      <w:pPr>
        <w:ind w:left="5760" w:hanging="360"/>
      </w:pPr>
      <w:rPr>
        <w:rFonts w:ascii="Courier New" w:hAnsi="Courier New" w:hint="default"/>
      </w:rPr>
    </w:lvl>
    <w:lvl w:ilvl="8" w:tplc="2EB05F72">
      <w:start w:val="1"/>
      <w:numFmt w:val="bullet"/>
      <w:lvlText w:val=""/>
      <w:lvlJc w:val="left"/>
      <w:pPr>
        <w:ind w:left="6480" w:hanging="360"/>
      </w:pPr>
      <w:rPr>
        <w:rFonts w:ascii="Wingdings" w:hAnsi="Wingdings" w:hint="default"/>
      </w:rPr>
    </w:lvl>
  </w:abstractNum>
  <w:abstractNum w:abstractNumId="6" w15:restartNumberingAfterBreak="0">
    <w:nsid w:val="31BB04D8"/>
    <w:multiLevelType w:val="hybridMultilevel"/>
    <w:tmpl w:val="95788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463FB"/>
    <w:multiLevelType w:val="hybridMultilevel"/>
    <w:tmpl w:val="5E86A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1A5D71"/>
    <w:multiLevelType w:val="hybridMultilevel"/>
    <w:tmpl w:val="F9ACF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D5DC7"/>
    <w:multiLevelType w:val="hybridMultilevel"/>
    <w:tmpl w:val="0494101E"/>
    <w:lvl w:ilvl="0" w:tplc="A4E20682">
      <w:start w:val="1"/>
      <w:numFmt w:val="bullet"/>
      <w:pStyle w:val="Alinapucerouge"/>
      <w:lvlText w:val=""/>
      <w:lvlJc w:val="left"/>
      <w:pPr>
        <w:ind w:left="720" w:hanging="360"/>
      </w:pPr>
      <w:rPr>
        <w:rFonts w:ascii="Symbol" w:hAnsi="Symbol" w:hint="default"/>
        <w:color w:val="E2051B" w:themeColor="accen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F619E"/>
    <w:multiLevelType w:val="multilevel"/>
    <w:tmpl w:val="8424D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3603932">
    <w:abstractNumId w:val="8"/>
  </w:num>
  <w:num w:numId="2" w16cid:durableId="1561475752">
    <w:abstractNumId w:val="2"/>
  </w:num>
  <w:num w:numId="3" w16cid:durableId="1749227657">
    <w:abstractNumId w:val="9"/>
  </w:num>
  <w:num w:numId="4" w16cid:durableId="731584258">
    <w:abstractNumId w:val="0"/>
  </w:num>
  <w:num w:numId="5" w16cid:durableId="1837727332">
    <w:abstractNumId w:val="5"/>
  </w:num>
  <w:num w:numId="6" w16cid:durableId="463621790">
    <w:abstractNumId w:val="7"/>
  </w:num>
  <w:num w:numId="7" w16cid:durableId="1515143736">
    <w:abstractNumId w:val="3"/>
  </w:num>
  <w:num w:numId="8" w16cid:durableId="416825558">
    <w:abstractNumId w:val="10"/>
  </w:num>
  <w:num w:numId="9" w16cid:durableId="38406501">
    <w:abstractNumId w:val="1"/>
  </w:num>
  <w:num w:numId="10" w16cid:durableId="1277755834">
    <w:abstractNumId w:val="6"/>
  </w:num>
  <w:num w:numId="11" w16cid:durableId="270356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9" w:dllVersion="512" w:checkStyle="0"/>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56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86"/>
    <w:rsid w:val="000020A8"/>
    <w:rsid w:val="00014DB5"/>
    <w:rsid w:val="00032A58"/>
    <w:rsid w:val="0003632B"/>
    <w:rsid w:val="0004188B"/>
    <w:rsid w:val="000429A0"/>
    <w:rsid w:val="00043C66"/>
    <w:rsid w:val="00046FE8"/>
    <w:rsid w:val="0004715D"/>
    <w:rsid w:val="000618BA"/>
    <w:rsid w:val="00062EF0"/>
    <w:rsid w:val="0007234C"/>
    <w:rsid w:val="0009661E"/>
    <w:rsid w:val="000A0E18"/>
    <w:rsid w:val="000B4CEF"/>
    <w:rsid w:val="000B75FB"/>
    <w:rsid w:val="000C1F97"/>
    <w:rsid w:val="000E260E"/>
    <w:rsid w:val="000E55A1"/>
    <w:rsid w:val="00103FAD"/>
    <w:rsid w:val="001041BC"/>
    <w:rsid w:val="001062D9"/>
    <w:rsid w:val="0011694A"/>
    <w:rsid w:val="00133CAD"/>
    <w:rsid w:val="00136874"/>
    <w:rsid w:val="0015424F"/>
    <w:rsid w:val="001542E9"/>
    <w:rsid w:val="00174C0F"/>
    <w:rsid w:val="00175578"/>
    <w:rsid w:val="00177938"/>
    <w:rsid w:val="001869C9"/>
    <w:rsid w:val="0018703B"/>
    <w:rsid w:val="00190457"/>
    <w:rsid w:val="00191250"/>
    <w:rsid w:val="00196D22"/>
    <w:rsid w:val="001A1F12"/>
    <w:rsid w:val="001B3CC0"/>
    <w:rsid w:val="001B4001"/>
    <w:rsid w:val="001C3EB7"/>
    <w:rsid w:val="001D29F1"/>
    <w:rsid w:val="001E5CF5"/>
    <w:rsid w:val="001E73DD"/>
    <w:rsid w:val="001F14AE"/>
    <w:rsid w:val="001F48CE"/>
    <w:rsid w:val="002066A5"/>
    <w:rsid w:val="00220FD7"/>
    <w:rsid w:val="00237424"/>
    <w:rsid w:val="0024201A"/>
    <w:rsid w:val="00253830"/>
    <w:rsid w:val="002576A4"/>
    <w:rsid w:val="00264EC5"/>
    <w:rsid w:val="002663F0"/>
    <w:rsid w:val="00290DCB"/>
    <w:rsid w:val="00290DE2"/>
    <w:rsid w:val="002A4120"/>
    <w:rsid w:val="002A5043"/>
    <w:rsid w:val="002B3406"/>
    <w:rsid w:val="002B4064"/>
    <w:rsid w:val="002B58D4"/>
    <w:rsid w:val="002C1000"/>
    <w:rsid w:val="002C3669"/>
    <w:rsid w:val="002E55DA"/>
    <w:rsid w:val="00302954"/>
    <w:rsid w:val="00302C0E"/>
    <w:rsid w:val="00322176"/>
    <w:rsid w:val="0032218A"/>
    <w:rsid w:val="00324ED9"/>
    <w:rsid w:val="00325753"/>
    <w:rsid w:val="00331B80"/>
    <w:rsid w:val="00347166"/>
    <w:rsid w:val="003575CC"/>
    <w:rsid w:val="00360CD0"/>
    <w:rsid w:val="00366576"/>
    <w:rsid w:val="0037379A"/>
    <w:rsid w:val="003752EE"/>
    <w:rsid w:val="00394D22"/>
    <w:rsid w:val="003A355B"/>
    <w:rsid w:val="003B06A6"/>
    <w:rsid w:val="003B0906"/>
    <w:rsid w:val="003B435F"/>
    <w:rsid w:val="003B5268"/>
    <w:rsid w:val="003F0D2E"/>
    <w:rsid w:val="003F7B1D"/>
    <w:rsid w:val="0040466D"/>
    <w:rsid w:val="0041460D"/>
    <w:rsid w:val="00415B68"/>
    <w:rsid w:val="004202EB"/>
    <w:rsid w:val="00423DF0"/>
    <w:rsid w:val="0042480B"/>
    <w:rsid w:val="00440AB6"/>
    <w:rsid w:val="0045351A"/>
    <w:rsid w:val="004662F9"/>
    <w:rsid w:val="004675D1"/>
    <w:rsid w:val="004826E6"/>
    <w:rsid w:val="004903B8"/>
    <w:rsid w:val="004917E0"/>
    <w:rsid w:val="004926F6"/>
    <w:rsid w:val="0049750F"/>
    <w:rsid w:val="004A3984"/>
    <w:rsid w:val="004B47B6"/>
    <w:rsid w:val="004B6169"/>
    <w:rsid w:val="004B64BD"/>
    <w:rsid w:val="004C7CD4"/>
    <w:rsid w:val="004D31F8"/>
    <w:rsid w:val="004E073A"/>
    <w:rsid w:val="004E0AA4"/>
    <w:rsid w:val="004E10B0"/>
    <w:rsid w:val="004E132E"/>
    <w:rsid w:val="004E2A9F"/>
    <w:rsid w:val="004E662E"/>
    <w:rsid w:val="004F7811"/>
    <w:rsid w:val="00501019"/>
    <w:rsid w:val="00502D2F"/>
    <w:rsid w:val="0050625B"/>
    <w:rsid w:val="005222D3"/>
    <w:rsid w:val="0053640C"/>
    <w:rsid w:val="00540949"/>
    <w:rsid w:val="005447F2"/>
    <w:rsid w:val="00551BE8"/>
    <w:rsid w:val="00552B13"/>
    <w:rsid w:val="0055458D"/>
    <w:rsid w:val="00565B80"/>
    <w:rsid w:val="00567CCB"/>
    <w:rsid w:val="00575FF9"/>
    <w:rsid w:val="00576A11"/>
    <w:rsid w:val="00585433"/>
    <w:rsid w:val="005877BA"/>
    <w:rsid w:val="00590C6C"/>
    <w:rsid w:val="0059341B"/>
    <w:rsid w:val="00597973"/>
    <w:rsid w:val="005A0F86"/>
    <w:rsid w:val="005A24BD"/>
    <w:rsid w:val="005A754D"/>
    <w:rsid w:val="005C44B8"/>
    <w:rsid w:val="005C7D5B"/>
    <w:rsid w:val="005D2AFA"/>
    <w:rsid w:val="005D40A8"/>
    <w:rsid w:val="005F09FB"/>
    <w:rsid w:val="00604320"/>
    <w:rsid w:val="00606ADE"/>
    <w:rsid w:val="00616174"/>
    <w:rsid w:val="00620A13"/>
    <w:rsid w:val="00622BF5"/>
    <w:rsid w:val="006247EC"/>
    <w:rsid w:val="00625629"/>
    <w:rsid w:val="00625DA1"/>
    <w:rsid w:val="006276E7"/>
    <w:rsid w:val="00630A87"/>
    <w:rsid w:val="0063448C"/>
    <w:rsid w:val="00652DF2"/>
    <w:rsid w:val="0065622F"/>
    <w:rsid w:val="00672F7C"/>
    <w:rsid w:val="00672FBE"/>
    <w:rsid w:val="00673645"/>
    <w:rsid w:val="00675C5A"/>
    <w:rsid w:val="00684CFE"/>
    <w:rsid w:val="006904CB"/>
    <w:rsid w:val="006A33EE"/>
    <w:rsid w:val="006A70FA"/>
    <w:rsid w:val="006B4079"/>
    <w:rsid w:val="006B6D25"/>
    <w:rsid w:val="006B6F73"/>
    <w:rsid w:val="006B7E74"/>
    <w:rsid w:val="006C1390"/>
    <w:rsid w:val="006C4D4A"/>
    <w:rsid w:val="006D28D1"/>
    <w:rsid w:val="006D308B"/>
    <w:rsid w:val="006D752D"/>
    <w:rsid w:val="006E0C27"/>
    <w:rsid w:val="006E245B"/>
    <w:rsid w:val="006F1684"/>
    <w:rsid w:val="006F2CF4"/>
    <w:rsid w:val="006F3A68"/>
    <w:rsid w:val="00711B77"/>
    <w:rsid w:val="00723062"/>
    <w:rsid w:val="00732CC6"/>
    <w:rsid w:val="00747855"/>
    <w:rsid w:val="00755982"/>
    <w:rsid w:val="00757620"/>
    <w:rsid w:val="007641E0"/>
    <w:rsid w:val="007649B5"/>
    <w:rsid w:val="00770FC7"/>
    <w:rsid w:val="007757DA"/>
    <w:rsid w:val="0078579A"/>
    <w:rsid w:val="007958D6"/>
    <w:rsid w:val="007A2FE6"/>
    <w:rsid w:val="007A6A1C"/>
    <w:rsid w:val="007C3A1C"/>
    <w:rsid w:val="007D7CB0"/>
    <w:rsid w:val="007E03B6"/>
    <w:rsid w:val="007E779B"/>
    <w:rsid w:val="007F2758"/>
    <w:rsid w:val="00805E17"/>
    <w:rsid w:val="00820411"/>
    <w:rsid w:val="008205C3"/>
    <w:rsid w:val="008325CB"/>
    <w:rsid w:val="00834E9D"/>
    <w:rsid w:val="00837B87"/>
    <w:rsid w:val="00837F9A"/>
    <w:rsid w:val="00855FAC"/>
    <w:rsid w:val="00861AF6"/>
    <w:rsid w:val="00886618"/>
    <w:rsid w:val="008953F7"/>
    <w:rsid w:val="00895A6A"/>
    <w:rsid w:val="008A14B8"/>
    <w:rsid w:val="008A336C"/>
    <w:rsid w:val="008A41E3"/>
    <w:rsid w:val="008A4571"/>
    <w:rsid w:val="008A56B2"/>
    <w:rsid w:val="008A6D00"/>
    <w:rsid w:val="008A71D4"/>
    <w:rsid w:val="008B03E9"/>
    <w:rsid w:val="008C481F"/>
    <w:rsid w:val="008C7E93"/>
    <w:rsid w:val="00915207"/>
    <w:rsid w:val="00916757"/>
    <w:rsid w:val="00917075"/>
    <w:rsid w:val="00920334"/>
    <w:rsid w:val="00935D2F"/>
    <w:rsid w:val="00953D43"/>
    <w:rsid w:val="00957A82"/>
    <w:rsid w:val="00963724"/>
    <w:rsid w:val="00975348"/>
    <w:rsid w:val="009B2CE6"/>
    <w:rsid w:val="009B7686"/>
    <w:rsid w:val="009D3A44"/>
    <w:rsid w:val="009D762F"/>
    <w:rsid w:val="009E4DB1"/>
    <w:rsid w:val="009E76F4"/>
    <w:rsid w:val="009F2B31"/>
    <w:rsid w:val="009F31CA"/>
    <w:rsid w:val="009F3379"/>
    <w:rsid w:val="009F69CC"/>
    <w:rsid w:val="00A008BF"/>
    <w:rsid w:val="00A12841"/>
    <w:rsid w:val="00A16EB8"/>
    <w:rsid w:val="00A177C3"/>
    <w:rsid w:val="00A2199B"/>
    <w:rsid w:val="00A22B8C"/>
    <w:rsid w:val="00A32654"/>
    <w:rsid w:val="00A366BE"/>
    <w:rsid w:val="00A45ABE"/>
    <w:rsid w:val="00A710AB"/>
    <w:rsid w:val="00A711FD"/>
    <w:rsid w:val="00A746B5"/>
    <w:rsid w:val="00A81D06"/>
    <w:rsid w:val="00A8225D"/>
    <w:rsid w:val="00AB6CC9"/>
    <w:rsid w:val="00AC01D5"/>
    <w:rsid w:val="00AC198F"/>
    <w:rsid w:val="00AC514E"/>
    <w:rsid w:val="00AF0837"/>
    <w:rsid w:val="00B05C44"/>
    <w:rsid w:val="00B12CD5"/>
    <w:rsid w:val="00B16857"/>
    <w:rsid w:val="00B1694F"/>
    <w:rsid w:val="00B26C48"/>
    <w:rsid w:val="00B44239"/>
    <w:rsid w:val="00B551C7"/>
    <w:rsid w:val="00B81A44"/>
    <w:rsid w:val="00B83631"/>
    <w:rsid w:val="00B86174"/>
    <w:rsid w:val="00B949A1"/>
    <w:rsid w:val="00BB1232"/>
    <w:rsid w:val="00BD45D6"/>
    <w:rsid w:val="00BD7360"/>
    <w:rsid w:val="00BE65DE"/>
    <w:rsid w:val="00BE725B"/>
    <w:rsid w:val="00C13404"/>
    <w:rsid w:val="00C353B0"/>
    <w:rsid w:val="00C36507"/>
    <w:rsid w:val="00C451F8"/>
    <w:rsid w:val="00C54FD1"/>
    <w:rsid w:val="00C60659"/>
    <w:rsid w:val="00C8393A"/>
    <w:rsid w:val="00C85896"/>
    <w:rsid w:val="00C87327"/>
    <w:rsid w:val="00C87C35"/>
    <w:rsid w:val="00C91661"/>
    <w:rsid w:val="00C955EB"/>
    <w:rsid w:val="00CA1957"/>
    <w:rsid w:val="00CB2AB8"/>
    <w:rsid w:val="00CB4640"/>
    <w:rsid w:val="00CC0E9B"/>
    <w:rsid w:val="00CC4DE0"/>
    <w:rsid w:val="00CD4EF7"/>
    <w:rsid w:val="00CE11C8"/>
    <w:rsid w:val="00CF05F5"/>
    <w:rsid w:val="00CF3F84"/>
    <w:rsid w:val="00D06426"/>
    <w:rsid w:val="00D15CD0"/>
    <w:rsid w:val="00D31F4F"/>
    <w:rsid w:val="00D35E27"/>
    <w:rsid w:val="00D5426C"/>
    <w:rsid w:val="00D55D9E"/>
    <w:rsid w:val="00D560D8"/>
    <w:rsid w:val="00D618A5"/>
    <w:rsid w:val="00D62775"/>
    <w:rsid w:val="00D64EC7"/>
    <w:rsid w:val="00D729DC"/>
    <w:rsid w:val="00D76754"/>
    <w:rsid w:val="00D82511"/>
    <w:rsid w:val="00D869B8"/>
    <w:rsid w:val="00D91A15"/>
    <w:rsid w:val="00D97DA3"/>
    <w:rsid w:val="00DA0850"/>
    <w:rsid w:val="00DA3937"/>
    <w:rsid w:val="00DA47F6"/>
    <w:rsid w:val="00DA67A3"/>
    <w:rsid w:val="00DB2DFC"/>
    <w:rsid w:val="00DB2E82"/>
    <w:rsid w:val="00DB5B72"/>
    <w:rsid w:val="00DC0F07"/>
    <w:rsid w:val="00DC28F9"/>
    <w:rsid w:val="00DD6E43"/>
    <w:rsid w:val="00DF2DA4"/>
    <w:rsid w:val="00E01B38"/>
    <w:rsid w:val="00E0697B"/>
    <w:rsid w:val="00E07FBB"/>
    <w:rsid w:val="00E22822"/>
    <w:rsid w:val="00E25A9C"/>
    <w:rsid w:val="00E350CC"/>
    <w:rsid w:val="00E61F22"/>
    <w:rsid w:val="00E6300F"/>
    <w:rsid w:val="00E67CE3"/>
    <w:rsid w:val="00E7383E"/>
    <w:rsid w:val="00E80590"/>
    <w:rsid w:val="00E84307"/>
    <w:rsid w:val="00E918DD"/>
    <w:rsid w:val="00E92671"/>
    <w:rsid w:val="00E966EB"/>
    <w:rsid w:val="00EA0FF0"/>
    <w:rsid w:val="00EA1CDC"/>
    <w:rsid w:val="00EA4FFD"/>
    <w:rsid w:val="00EB3A87"/>
    <w:rsid w:val="00EB5D20"/>
    <w:rsid w:val="00EC0662"/>
    <w:rsid w:val="00EC2634"/>
    <w:rsid w:val="00EC3D0F"/>
    <w:rsid w:val="00ED7D8B"/>
    <w:rsid w:val="00EE0CD4"/>
    <w:rsid w:val="00EE3CB3"/>
    <w:rsid w:val="00EE5DEB"/>
    <w:rsid w:val="00EF75E2"/>
    <w:rsid w:val="00F14949"/>
    <w:rsid w:val="00F155DB"/>
    <w:rsid w:val="00F20E8F"/>
    <w:rsid w:val="00F2176D"/>
    <w:rsid w:val="00F2250A"/>
    <w:rsid w:val="00F26E23"/>
    <w:rsid w:val="00F370CE"/>
    <w:rsid w:val="00F400B2"/>
    <w:rsid w:val="00F45169"/>
    <w:rsid w:val="00F46029"/>
    <w:rsid w:val="00F529D2"/>
    <w:rsid w:val="00F52C9A"/>
    <w:rsid w:val="00F578CF"/>
    <w:rsid w:val="00F57D08"/>
    <w:rsid w:val="00F62820"/>
    <w:rsid w:val="00F66617"/>
    <w:rsid w:val="00F74CFC"/>
    <w:rsid w:val="00F76F4F"/>
    <w:rsid w:val="00F9058D"/>
    <w:rsid w:val="00FA1AD5"/>
    <w:rsid w:val="00FA1ADC"/>
    <w:rsid w:val="00FA1F57"/>
    <w:rsid w:val="00FA673E"/>
    <w:rsid w:val="00FA6838"/>
    <w:rsid w:val="00FB7FB7"/>
    <w:rsid w:val="00FC13D4"/>
    <w:rsid w:val="00FC5334"/>
    <w:rsid w:val="00FD267E"/>
    <w:rsid w:val="00FE5204"/>
    <w:rsid w:val="00FE6703"/>
    <w:rsid w:val="00FF76F7"/>
    <w:rsid w:val="0E111F14"/>
    <w:rsid w:val="23271389"/>
    <w:rsid w:val="46BE20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677"/>
    </o:shapedefaults>
    <o:shapelayout v:ext="edit">
      <o:idmap v:ext="edit" data="2"/>
    </o:shapelayout>
  </w:shapeDefaults>
  <w:decimalSymbol w:val=","/>
  <w:listSeparator w:val=";"/>
  <w14:docId w14:val="71907DE8"/>
  <w15:docId w15:val="{2BECA903-1561-457C-9ABD-80AB729E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86"/>
    <w:pPr>
      <w:spacing w:before="240"/>
      <w:jc w:val="both"/>
    </w:pPr>
    <w:rPr>
      <w:rFonts w:ascii="Arial" w:hAnsi="Arial"/>
      <w:bCs/>
      <w:color w:val="424241"/>
      <w:sz w:val="24"/>
    </w:rPr>
  </w:style>
  <w:style w:type="paragraph" w:styleId="Titre1">
    <w:name w:val="heading 1"/>
    <w:basedOn w:val="Normal"/>
    <w:next w:val="Normal"/>
    <w:link w:val="Titre1Car"/>
    <w:uiPriority w:val="9"/>
    <w:qFormat/>
    <w:rsid w:val="00F529D2"/>
    <w:pPr>
      <w:keepNext/>
      <w:keepLines/>
      <w:spacing w:before="480"/>
      <w:outlineLvl w:val="0"/>
    </w:pPr>
    <w:rPr>
      <w:rFonts w:asciiTheme="majorHAnsi" w:eastAsiaTheme="majorEastAsia" w:hAnsiTheme="majorHAnsi" w:cstheme="majorBidi"/>
      <w:b/>
      <w:bCs w:val="0"/>
      <w:color w:val="004059"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6A4"/>
    <w:pPr>
      <w:tabs>
        <w:tab w:val="center" w:pos="4536"/>
        <w:tab w:val="right" w:pos="9072"/>
      </w:tabs>
      <w:spacing w:before="0"/>
    </w:pPr>
  </w:style>
  <w:style w:type="character" w:styleId="Appelnotedebasdep">
    <w:name w:val="footnote reference"/>
    <w:basedOn w:val="Policepardfaut"/>
    <w:semiHidden/>
    <w:rsid w:val="001A1F12"/>
    <w:rPr>
      <w:sz w:val="20"/>
      <w:szCs w:val="20"/>
    </w:rPr>
  </w:style>
  <w:style w:type="paragraph" w:styleId="Notedebasdepage">
    <w:name w:val="footnote text"/>
    <w:basedOn w:val="Normal"/>
    <w:link w:val="NotedebasdepageCar"/>
    <w:rsid w:val="001A1F12"/>
    <w:pPr>
      <w:spacing w:line="240" w:lineRule="atLeast"/>
    </w:pPr>
  </w:style>
  <w:style w:type="paragraph" w:customStyle="1" w:styleId="Titredudocument">
    <w:name w:val="Titre du document"/>
    <w:basedOn w:val="Normal"/>
    <w:qFormat/>
    <w:rsid w:val="00C353B0"/>
    <w:pPr>
      <w:spacing w:after="120"/>
      <w:jc w:val="left"/>
    </w:pPr>
    <w:rPr>
      <w:b/>
      <w:caps/>
      <w:color w:val="E2051B"/>
      <w:sz w:val="56"/>
    </w:rPr>
  </w:style>
  <w:style w:type="paragraph" w:customStyle="1" w:styleId="Sous-titredudocument">
    <w:name w:val="Sous-titre du document"/>
    <w:basedOn w:val="Titredudocument"/>
    <w:qFormat/>
    <w:rsid w:val="001E5CF5"/>
    <w:pPr>
      <w:keepNext/>
      <w:spacing w:after="60"/>
    </w:pPr>
    <w:rPr>
      <w:caps w:val="0"/>
      <w:sz w:val="32"/>
    </w:rPr>
  </w:style>
  <w:style w:type="paragraph" w:styleId="Pieddepage">
    <w:name w:val="footer"/>
    <w:aliases w:val="Pied de page - UIMM"/>
    <w:basedOn w:val="Normal"/>
    <w:link w:val="PieddepageCar"/>
    <w:uiPriority w:val="99"/>
    <w:unhideWhenUsed/>
    <w:rsid w:val="00B949A1"/>
    <w:pPr>
      <w:tabs>
        <w:tab w:val="center" w:pos="4536"/>
        <w:tab w:val="right" w:pos="9072"/>
      </w:tabs>
      <w:spacing w:before="0"/>
      <w:ind w:left="-567" w:right="-567"/>
      <w:jc w:val="left"/>
    </w:pPr>
    <w:rPr>
      <w:b/>
      <w:caps/>
      <w:color w:val="8064A2" w:themeColor="accent4"/>
      <w:sz w:val="20"/>
    </w:rPr>
  </w:style>
  <w:style w:type="character" w:customStyle="1" w:styleId="PieddepageCar">
    <w:name w:val="Pied de page Car"/>
    <w:aliases w:val="Pied de page - UIMM Car"/>
    <w:basedOn w:val="Policepardfaut"/>
    <w:link w:val="Pieddepage"/>
    <w:uiPriority w:val="99"/>
    <w:rsid w:val="00B949A1"/>
    <w:rPr>
      <w:rFonts w:ascii="Calibri" w:hAnsi="Calibri"/>
      <w:b/>
      <w:bCs/>
      <w:caps/>
      <w:color w:val="8064A2" w:themeColor="accent4"/>
    </w:rPr>
  </w:style>
  <w:style w:type="paragraph" w:styleId="Textedebulles">
    <w:name w:val="Balloon Text"/>
    <w:basedOn w:val="Normal"/>
    <w:link w:val="TextedebullesCar"/>
    <w:uiPriority w:val="99"/>
    <w:semiHidden/>
    <w:unhideWhenUsed/>
    <w:rsid w:val="00EB3A87"/>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A87"/>
    <w:rPr>
      <w:rFonts w:ascii="Tahoma" w:hAnsi="Tahoma" w:cs="Tahoma"/>
      <w:bCs/>
      <w:color w:val="424241"/>
      <w:sz w:val="16"/>
      <w:szCs w:val="16"/>
    </w:rPr>
  </w:style>
  <w:style w:type="character" w:customStyle="1" w:styleId="Pieddepage-Titredudocument">
    <w:name w:val="Pied de page - Titre du document"/>
    <w:basedOn w:val="Policepardfaut"/>
    <w:uiPriority w:val="1"/>
    <w:qFormat/>
    <w:rsid w:val="00F529D2"/>
    <w:rPr>
      <w:rFonts w:ascii="Calibri" w:hAnsi="Calibri"/>
      <w:caps/>
      <w:color w:val="8064A2" w:themeColor="accent4"/>
      <w:sz w:val="22"/>
    </w:rPr>
  </w:style>
  <w:style w:type="paragraph" w:customStyle="1" w:styleId="numrodepage">
    <w:name w:val="numéro de page"/>
    <w:basedOn w:val="Pieddepage"/>
    <w:rsid w:val="00C353B0"/>
    <w:pPr>
      <w:jc w:val="right"/>
    </w:pPr>
    <w:rPr>
      <w:b w:val="0"/>
      <w:color w:val="005677"/>
      <w:sz w:val="72"/>
    </w:rPr>
  </w:style>
  <w:style w:type="character" w:customStyle="1" w:styleId="Titre1Car">
    <w:name w:val="Titre 1 Car"/>
    <w:basedOn w:val="Policepardfaut"/>
    <w:link w:val="Titre1"/>
    <w:uiPriority w:val="9"/>
    <w:rsid w:val="00F529D2"/>
    <w:rPr>
      <w:rFonts w:asciiTheme="majorHAnsi" w:eastAsiaTheme="majorEastAsia" w:hAnsiTheme="majorHAnsi" w:cstheme="majorBidi"/>
      <w:b/>
      <w:color w:val="004059" w:themeColor="accent1" w:themeShade="BF"/>
      <w:sz w:val="28"/>
      <w:szCs w:val="28"/>
    </w:rPr>
  </w:style>
  <w:style w:type="character" w:customStyle="1" w:styleId="En-tteCar">
    <w:name w:val="En-tête Car"/>
    <w:basedOn w:val="Policepardfaut"/>
    <w:link w:val="En-tte"/>
    <w:uiPriority w:val="99"/>
    <w:rsid w:val="002576A4"/>
    <w:rPr>
      <w:rFonts w:ascii="Calibri" w:hAnsi="Calibri"/>
      <w:bCs/>
      <w:color w:val="424241"/>
      <w:sz w:val="24"/>
    </w:rPr>
  </w:style>
  <w:style w:type="paragraph" w:customStyle="1" w:styleId="Sous-titre2dudocument">
    <w:name w:val="Sous-titre 2 du document"/>
    <w:basedOn w:val="Normal"/>
    <w:qFormat/>
    <w:rsid w:val="00C353B0"/>
    <w:rPr>
      <w:b/>
      <w:color w:val="005677"/>
      <w:sz w:val="28"/>
      <w:szCs w:val="28"/>
    </w:rPr>
  </w:style>
  <w:style w:type="paragraph" w:styleId="Paragraphedeliste">
    <w:name w:val="List Paragraph"/>
    <w:basedOn w:val="Normal"/>
    <w:uiPriority w:val="34"/>
    <w:qFormat/>
    <w:rsid w:val="00D5426C"/>
    <w:pPr>
      <w:ind w:left="720"/>
      <w:contextualSpacing/>
    </w:pPr>
  </w:style>
  <w:style w:type="paragraph" w:customStyle="1" w:styleId="Alinapucerouge">
    <w:name w:val="Alinéa puce rouge"/>
    <w:basedOn w:val="Paragraphedeliste"/>
    <w:qFormat/>
    <w:rsid w:val="00D5426C"/>
    <w:pPr>
      <w:numPr>
        <w:numId w:val="3"/>
      </w:numPr>
    </w:pPr>
  </w:style>
  <w:style w:type="character" w:styleId="Numrodepage0">
    <w:name w:val="page number"/>
    <w:basedOn w:val="Policepardfaut"/>
    <w:uiPriority w:val="99"/>
    <w:unhideWhenUsed/>
    <w:rsid w:val="00D5426C"/>
    <w:rPr>
      <w:rFonts w:asciiTheme="majorHAnsi" w:hAnsiTheme="majorHAnsi"/>
      <w:b w:val="0"/>
      <w:color w:val="005677"/>
      <w:sz w:val="32"/>
      <w:bdr w:val="none" w:sz="0" w:space="0" w:color="auto"/>
      <w:shd w:val="clear" w:color="auto" w:fill="auto"/>
    </w:rPr>
  </w:style>
  <w:style w:type="character" w:customStyle="1" w:styleId="NotedebasdepageCar">
    <w:name w:val="Note de bas de page Car"/>
    <w:basedOn w:val="Policepardfaut"/>
    <w:link w:val="Notedebasdepage"/>
    <w:rsid w:val="005A0F86"/>
    <w:rPr>
      <w:rFonts w:ascii="Arial" w:hAnsi="Arial"/>
      <w:bCs/>
      <w:color w:val="424241"/>
      <w:sz w:val="24"/>
    </w:rPr>
  </w:style>
  <w:style w:type="paragraph" w:customStyle="1" w:styleId="Default">
    <w:name w:val="Default"/>
    <w:rsid w:val="005A0F86"/>
    <w:pPr>
      <w:widowControl w:val="0"/>
      <w:autoSpaceDE w:val="0"/>
      <w:autoSpaceDN w:val="0"/>
      <w:adjustRightInd w:val="0"/>
    </w:pPr>
    <w:rPr>
      <w:rFonts w:ascii="YBZFD E+ Helvetica" w:eastAsiaTheme="minorEastAsia" w:hAnsi="YBZFD E+ Helvetica" w:cs="YBZFD E+ Helvetica"/>
      <w:color w:val="000000"/>
      <w:sz w:val="24"/>
      <w:szCs w:val="24"/>
    </w:rPr>
  </w:style>
  <w:style w:type="character" w:styleId="Marquedecommentaire">
    <w:name w:val="annotation reference"/>
    <w:basedOn w:val="Policepardfaut"/>
    <w:uiPriority w:val="99"/>
    <w:semiHidden/>
    <w:unhideWhenUsed/>
    <w:rsid w:val="005A0F86"/>
    <w:rPr>
      <w:sz w:val="16"/>
      <w:szCs w:val="16"/>
    </w:rPr>
  </w:style>
  <w:style w:type="paragraph" w:styleId="Commentaire">
    <w:name w:val="annotation text"/>
    <w:basedOn w:val="Normal"/>
    <w:link w:val="CommentaireCar"/>
    <w:uiPriority w:val="99"/>
    <w:unhideWhenUsed/>
    <w:rsid w:val="005A0F86"/>
    <w:rPr>
      <w:sz w:val="20"/>
    </w:rPr>
  </w:style>
  <w:style w:type="character" w:customStyle="1" w:styleId="CommentaireCar">
    <w:name w:val="Commentaire Car"/>
    <w:basedOn w:val="Policepardfaut"/>
    <w:link w:val="Commentaire"/>
    <w:uiPriority w:val="99"/>
    <w:rsid w:val="005A0F86"/>
    <w:rPr>
      <w:rFonts w:ascii="Arial" w:hAnsi="Arial"/>
      <w:bCs/>
      <w:color w:val="424241"/>
    </w:rPr>
  </w:style>
  <w:style w:type="paragraph" w:customStyle="1" w:styleId="CM1">
    <w:name w:val="CM1"/>
    <w:basedOn w:val="Default"/>
    <w:next w:val="Default"/>
    <w:uiPriority w:val="99"/>
    <w:rsid w:val="005A0F86"/>
    <w:pPr>
      <w:spacing w:line="253" w:lineRule="atLeast"/>
    </w:pPr>
    <w:rPr>
      <w:rFonts w:cs="Times New Roman"/>
      <w:color w:val="auto"/>
    </w:rPr>
  </w:style>
  <w:style w:type="paragraph" w:customStyle="1" w:styleId="CM30">
    <w:name w:val="CM30"/>
    <w:basedOn w:val="Default"/>
    <w:next w:val="Default"/>
    <w:uiPriority w:val="99"/>
    <w:rsid w:val="005A0F86"/>
    <w:rPr>
      <w:rFonts w:cs="Times New Roman"/>
      <w:color w:val="auto"/>
    </w:rPr>
  </w:style>
  <w:style w:type="table" w:styleId="Grilledutableau">
    <w:name w:val="Table Grid"/>
    <w:basedOn w:val="TableauNormal"/>
    <w:uiPriority w:val="59"/>
    <w:rsid w:val="005A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5A0F86"/>
    <w:rPr>
      <w:rFonts w:ascii="Segoe UI" w:hAnsi="Segoe UI" w:cs="Segoe UI" w:hint="default"/>
      <w:sz w:val="18"/>
      <w:szCs w:val="18"/>
    </w:rPr>
  </w:style>
  <w:style w:type="paragraph" w:customStyle="1" w:styleId="pf0">
    <w:name w:val="pf0"/>
    <w:basedOn w:val="Normal"/>
    <w:rsid w:val="005A0F86"/>
    <w:pPr>
      <w:spacing w:before="100" w:beforeAutospacing="1" w:after="100" w:afterAutospacing="1"/>
      <w:jc w:val="left"/>
    </w:pPr>
    <w:rPr>
      <w:rFonts w:ascii="Times New Roman" w:hAnsi="Times New Roman"/>
      <w:szCs w:val="24"/>
    </w:rPr>
  </w:style>
  <w:style w:type="paragraph" w:styleId="Objetducommentaire">
    <w:name w:val="annotation subject"/>
    <w:basedOn w:val="Commentaire"/>
    <w:next w:val="Commentaire"/>
    <w:link w:val="ObjetducommentaireCar"/>
    <w:uiPriority w:val="99"/>
    <w:semiHidden/>
    <w:unhideWhenUsed/>
    <w:rsid w:val="00FA6838"/>
    <w:rPr>
      <w:b/>
    </w:rPr>
  </w:style>
  <w:style w:type="character" w:customStyle="1" w:styleId="ObjetducommentaireCar">
    <w:name w:val="Objet du commentaire Car"/>
    <w:basedOn w:val="CommentaireCar"/>
    <w:link w:val="Objetducommentaire"/>
    <w:uiPriority w:val="99"/>
    <w:semiHidden/>
    <w:rsid w:val="00FA6838"/>
    <w:rPr>
      <w:rFonts w:ascii="Arial" w:hAnsi="Arial"/>
      <w:b/>
      <w:bCs/>
      <w:color w:val="424241"/>
    </w:rPr>
  </w:style>
  <w:style w:type="paragraph" w:styleId="Rvision">
    <w:name w:val="Revision"/>
    <w:hidden/>
    <w:uiPriority w:val="99"/>
    <w:semiHidden/>
    <w:rsid w:val="00DD6E43"/>
    <w:rPr>
      <w:rFonts w:ascii="Arial" w:hAnsi="Arial"/>
      <w:bCs/>
      <w:color w:val="42424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IMM">
  <a:themeElements>
    <a:clrScheme name="Nouvelle Charte">
      <a:dk1>
        <a:srgbClr val="000000"/>
      </a:dk1>
      <a:lt1>
        <a:sysClr val="window" lastClr="FFFFFF"/>
      </a:lt1>
      <a:dk2>
        <a:srgbClr val="005677"/>
      </a:dk2>
      <a:lt2>
        <a:srgbClr val="EEECE1"/>
      </a:lt2>
      <a:accent1>
        <a:srgbClr val="005677"/>
      </a:accent1>
      <a:accent2>
        <a:srgbClr val="E2051B"/>
      </a:accent2>
      <a:accent3>
        <a:srgbClr val="FF6600"/>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A1B1-449C-1C4C-A9ED-BE6E8828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3797</Words>
  <Characters>20885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DESSERTENNE Audrey</dc:creator>
  <cp:lastModifiedBy>Frédéric Benetreau</cp:lastModifiedBy>
  <cp:revision>2</cp:revision>
  <cp:lastPrinted>2017-07-04T13:47:00Z</cp:lastPrinted>
  <dcterms:created xsi:type="dcterms:W3CDTF">2022-10-20T09:28:00Z</dcterms:created>
  <dcterms:modified xsi:type="dcterms:W3CDTF">2022-10-20T09:28:00Z</dcterms:modified>
</cp:coreProperties>
</file>